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DA" w:rsidRPr="008C4814" w:rsidRDefault="00D243DA" w:rsidP="00D243DA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8C481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國立清華大學學生修讀雙主修辦法</w:t>
      </w:r>
      <w:r w:rsidR="001248FC" w:rsidRPr="008C481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8D44D7" w:rsidRPr="008C4814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HK"/>
        </w:rPr>
        <w:t>修正後全文</w:t>
      </w:r>
      <w:r w:rsidR="001248FC" w:rsidRPr="008C481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p w:rsidR="0049054B" w:rsidRPr="008C4814" w:rsidRDefault="0049054B" w:rsidP="005F37C3">
      <w:pPr>
        <w:pStyle w:val="Default"/>
        <w:spacing w:line="240" w:lineRule="exact"/>
        <w:ind w:right="-58"/>
        <w:jc w:val="right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8C4814">
        <w:rPr>
          <w:rFonts w:ascii="Arial" w:eastAsia="標楷體" w:hAnsi="Arial" w:cs="Arial" w:hint="eastAsia"/>
          <w:color w:val="000000" w:themeColor="text1"/>
          <w:sz w:val="20"/>
          <w:szCs w:val="20"/>
        </w:rPr>
        <w:t>113</w:t>
      </w:r>
      <w:r w:rsidRPr="008C4814">
        <w:rPr>
          <w:rFonts w:ascii="Arial" w:eastAsia="標楷體" w:hAnsi="Arial" w:cs="Arial" w:hint="eastAsia"/>
          <w:color w:val="000000" w:themeColor="text1"/>
          <w:sz w:val="20"/>
          <w:szCs w:val="20"/>
        </w:rPr>
        <w:t>年</w:t>
      </w:r>
      <w:r w:rsidR="00FF02B3">
        <w:rPr>
          <w:rFonts w:ascii="Arial" w:eastAsia="標楷體" w:hAnsi="Arial" w:cs="Arial"/>
          <w:color w:val="000000" w:themeColor="text1"/>
          <w:sz w:val="20"/>
          <w:szCs w:val="20"/>
        </w:rPr>
        <w:t>10</w:t>
      </w:r>
      <w:r w:rsidRPr="008C4814">
        <w:rPr>
          <w:rFonts w:ascii="Arial" w:eastAsia="標楷體" w:hAnsi="Arial" w:cs="Arial" w:hint="eastAsia"/>
          <w:color w:val="000000" w:themeColor="text1"/>
          <w:sz w:val="20"/>
          <w:szCs w:val="20"/>
        </w:rPr>
        <w:t>月</w:t>
      </w:r>
      <w:r w:rsidR="00FF02B3">
        <w:rPr>
          <w:rFonts w:ascii="Arial" w:eastAsia="標楷體" w:hAnsi="Arial" w:cs="Arial"/>
          <w:color w:val="000000" w:themeColor="text1"/>
          <w:sz w:val="20"/>
          <w:szCs w:val="20"/>
        </w:rPr>
        <w:t>24</w:t>
      </w:r>
      <w:r w:rsidRPr="008C4814">
        <w:rPr>
          <w:rFonts w:ascii="Arial" w:eastAsia="標楷體" w:hAnsi="Arial" w:cs="Arial" w:hint="eastAsia"/>
          <w:color w:val="000000" w:themeColor="text1"/>
          <w:sz w:val="20"/>
          <w:szCs w:val="20"/>
        </w:rPr>
        <w:t>日</w:t>
      </w:r>
      <w:r w:rsidR="00FF02B3">
        <w:rPr>
          <w:rFonts w:ascii="Arial" w:eastAsia="標楷體" w:hAnsi="Arial" w:cs="Arial"/>
          <w:color w:val="000000" w:themeColor="text1"/>
          <w:sz w:val="20"/>
          <w:szCs w:val="20"/>
        </w:rPr>
        <w:t>113</w:t>
      </w:r>
      <w:r w:rsidRPr="008C4814">
        <w:rPr>
          <w:rFonts w:ascii="Arial" w:eastAsia="標楷體" w:hAnsi="Arial" w:cs="Arial" w:hint="eastAsia"/>
          <w:color w:val="000000" w:themeColor="text1"/>
          <w:sz w:val="20"/>
          <w:szCs w:val="20"/>
        </w:rPr>
        <w:t>學年度第</w:t>
      </w:r>
      <w:r w:rsidR="00FF02B3">
        <w:rPr>
          <w:rFonts w:ascii="Arial" w:eastAsia="標楷體" w:hAnsi="Arial" w:cs="Arial"/>
          <w:color w:val="000000" w:themeColor="text1"/>
          <w:sz w:val="20"/>
          <w:szCs w:val="20"/>
        </w:rPr>
        <w:t>1</w:t>
      </w:r>
      <w:r w:rsidRPr="008C4814">
        <w:rPr>
          <w:rFonts w:ascii="Arial" w:eastAsia="標楷體" w:hAnsi="Arial" w:cs="Arial" w:hint="eastAsia"/>
          <w:color w:val="000000" w:themeColor="text1"/>
          <w:sz w:val="20"/>
          <w:szCs w:val="20"/>
        </w:rPr>
        <w:t>次教務會議修正</w:t>
      </w:r>
      <w:r w:rsidR="00FF02B3" w:rsidRPr="00FF02B3">
        <w:rPr>
          <w:rFonts w:ascii="Arial" w:eastAsia="標楷體" w:hAnsi="Arial" w:cs="Arial" w:hint="eastAsia"/>
          <w:color w:val="000000" w:themeColor="text1"/>
          <w:sz w:val="20"/>
          <w:szCs w:val="20"/>
        </w:rPr>
        <w:t>第</w:t>
      </w:r>
      <w:r w:rsidR="00FF02B3" w:rsidRPr="00FF02B3">
        <w:rPr>
          <w:rFonts w:ascii="Arial" w:eastAsia="標楷體" w:hAnsi="Arial" w:cs="Arial" w:hint="eastAsia"/>
          <w:color w:val="000000" w:themeColor="text1"/>
          <w:sz w:val="20"/>
          <w:szCs w:val="20"/>
        </w:rPr>
        <w:t>2~9</w:t>
      </w:r>
      <w:r w:rsidR="00FF02B3" w:rsidRPr="00FF02B3">
        <w:rPr>
          <w:rFonts w:ascii="Arial" w:eastAsia="標楷體" w:hAnsi="Arial" w:cs="Arial" w:hint="eastAsia"/>
          <w:color w:val="000000" w:themeColor="text1"/>
          <w:sz w:val="20"/>
          <w:szCs w:val="20"/>
        </w:rPr>
        <w:t>、</w:t>
      </w:r>
      <w:r w:rsidR="00FF02B3" w:rsidRPr="00FF02B3">
        <w:rPr>
          <w:rFonts w:ascii="Arial" w:eastAsia="標楷體" w:hAnsi="Arial" w:cs="Arial" w:hint="eastAsia"/>
          <w:color w:val="000000" w:themeColor="text1"/>
          <w:sz w:val="20"/>
          <w:szCs w:val="20"/>
        </w:rPr>
        <w:t>11~14</w:t>
      </w:r>
      <w:r w:rsidRPr="008C4814">
        <w:rPr>
          <w:rFonts w:ascii="Arial" w:eastAsia="標楷體" w:hAnsi="Arial" w:cs="Arial" w:hint="eastAsia"/>
          <w:color w:val="000000" w:themeColor="text1"/>
          <w:sz w:val="20"/>
          <w:szCs w:val="20"/>
        </w:rPr>
        <w:t>條</w:t>
      </w:r>
    </w:p>
    <w:p w:rsidR="005F37C3" w:rsidRPr="008C4814" w:rsidRDefault="005F37C3" w:rsidP="005F37C3">
      <w:pPr>
        <w:pStyle w:val="Default"/>
        <w:spacing w:line="240" w:lineRule="exact"/>
        <w:ind w:right="-58"/>
        <w:jc w:val="right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8C4814">
        <w:rPr>
          <w:rFonts w:ascii="Arial" w:eastAsia="標楷體" w:hAnsi="Arial" w:cs="Arial" w:hint="eastAsia"/>
          <w:color w:val="000000" w:themeColor="text1"/>
          <w:sz w:val="20"/>
          <w:szCs w:val="20"/>
        </w:rPr>
        <w:t>【完整修正歷程詳條文末】</w:t>
      </w:r>
    </w:p>
    <w:p w:rsidR="005F37C3" w:rsidRPr="008C4814" w:rsidRDefault="005F37C3" w:rsidP="00AA633E">
      <w:pPr>
        <w:spacing w:line="24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D243DA" w:rsidRPr="008C4814" w:rsidRDefault="00D243DA" w:rsidP="000625A3">
      <w:pPr>
        <w:ind w:left="1274" w:hangingChars="531" w:hanging="1274"/>
        <w:jc w:val="both"/>
        <w:rPr>
          <w:rFonts w:ascii="標楷體" w:eastAsia="標楷體" w:hAnsi="標楷體"/>
          <w:color w:val="000000" w:themeColor="text1"/>
          <w:szCs w:val="24"/>
        </w:rPr>
      </w:pP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第  一  條 </w:t>
      </w:r>
      <w:r w:rsidR="0046022B" w:rsidRPr="008C4814">
        <w:rPr>
          <w:rFonts w:ascii="標楷體" w:eastAsia="標楷體" w:hAnsi="標楷體" w:hint="eastAsia"/>
          <w:color w:val="000000" w:themeColor="text1"/>
          <w:szCs w:val="24"/>
        </w:rPr>
        <w:t>本校依據大學法第二十八條、大學法施行細則第二十五條及學位授予法第十四條規定，訂定本辦法。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A61A78" w:rsidRPr="00A61A78" w:rsidRDefault="00D243DA" w:rsidP="00A61A78">
      <w:pPr>
        <w:ind w:left="1320" w:hangingChars="550" w:hanging="13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C4814">
        <w:rPr>
          <w:rFonts w:ascii="標楷體" w:eastAsia="標楷體" w:hAnsi="標楷體" w:hint="eastAsia"/>
          <w:color w:val="000000" w:themeColor="text1"/>
          <w:szCs w:val="24"/>
        </w:rPr>
        <w:t>第  二  條</w:t>
      </w:r>
      <w:r w:rsidR="00E07388"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A61A78" w:rsidRPr="00A61A78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="00A61A78" w:rsidRPr="00A61A78">
        <w:rPr>
          <w:rFonts w:ascii="標楷體" w:eastAsia="標楷體" w:hAnsi="標楷體" w:hint="eastAsia"/>
          <w:color w:val="000000" w:themeColor="text1"/>
          <w:szCs w:val="24"/>
        </w:rPr>
        <w:t>學士班(本法除有特別規定外</w:t>
      </w:r>
      <w:r w:rsidR="00A61A78" w:rsidRPr="00A61A78">
        <w:rPr>
          <w:rFonts w:ascii="標楷體" w:eastAsia="標楷體" w:hAnsi="標楷體"/>
          <w:color w:val="000000" w:themeColor="text1"/>
          <w:szCs w:val="24"/>
        </w:rPr>
        <w:t>，</w:t>
      </w:r>
      <w:r w:rsidR="00A61A78" w:rsidRPr="00A61A78">
        <w:rPr>
          <w:rFonts w:ascii="標楷體" w:eastAsia="標楷體" w:hAnsi="標楷體" w:hint="eastAsia"/>
          <w:color w:val="000000" w:themeColor="text1"/>
          <w:szCs w:val="24"/>
        </w:rPr>
        <w:t>皆含院學士班)學生得申請修讀本校及他校其他學系(班)學士班為雙主修。但</w:t>
      </w:r>
      <w:r w:rsidR="00A61A78" w:rsidRPr="00A61A78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="00A61A78" w:rsidRPr="00A61A78">
        <w:rPr>
          <w:rFonts w:ascii="標楷體" w:eastAsia="標楷體" w:hAnsi="標楷體" w:hint="eastAsia"/>
          <w:color w:val="000000" w:themeColor="text1"/>
          <w:szCs w:val="24"/>
        </w:rPr>
        <w:t>院學士班學生不得加修本校其他院學士班為雙主修。</w:t>
      </w:r>
    </w:p>
    <w:p w:rsidR="00A61A78" w:rsidRPr="00A61A78" w:rsidRDefault="00A61A78" w:rsidP="00A61A78">
      <w:pPr>
        <w:ind w:leftChars="531" w:left="1274" w:firstLineChars="118" w:firstLine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A61A78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Pr="00A61A78">
        <w:rPr>
          <w:rFonts w:ascii="標楷體" w:eastAsia="標楷體" w:hAnsi="標楷體" w:hint="eastAsia"/>
          <w:color w:val="000000" w:themeColor="text1"/>
          <w:szCs w:val="24"/>
        </w:rPr>
        <w:t>碩士班（本法皆含碩士在職專班）學生得申請修習本校及他校其他系(所、班)碩士班為雙主修。但本校一般日間碩士班學生不得申請修習本校碩士在職專班為</w:t>
      </w:r>
      <w:r w:rsidRPr="00A61A78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雙主修</w:t>
      </w:r>
      <w:r w:rsidRPr="00A61A78">
        <w:rPr>
          <w:rFonts w:ascii="新細明體" w:eastAsia="新細明體" w:hAnsi="新細明體" w:cs="Open Sans" w:hint="eastAsia"/>
          <w:color w:val="000000" w:themeColor="text1"/>
          <w:szCs w:val="24"/>
        </w:rPr>
        <w:t>；</w:t>
      </w:r>
      <w:r w:rsidRPr="00A61A78">
        <w:rPr>
          <w:rFonts w:ascii="標楷體" w:eastAsia="標楷體" w:hAnsi="標楷體" w:hint="eastAsia"/>
          <w:color w:val="000000" w:themeColor="text1"/>
          <w:szCs w:val="24"/>
        </w:rPr>
        <w:t>本校碩士在職專班學生不得申請修習本校一般日間碩士班為</w:t>
      </w:r>
      <w:r w:rsidRPr="00A61A78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雙主修</w:t>
      </w:r>
      <w:r w:rsidRPr="00A61A78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A61A78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Pr="00A61A78">
        <w:rPr>
          <w:rFonts w:ascii="標楷體" w:eastAsia="標楷體" w:hAnsi="標楷體"/>
          <w:color w:val="000000" w:themeColor="text1"/>
          <w:szCs w:val="24"/>
        </w:rPr>
        <w:t>博</w:t>
      </w:r>
      <w:r w:rsidRPr="00A61A78">
        <w:rPr>
          <w:rFonts w:ascii="標楷體" w:eastAsia="標楷體" w:hAnsi="標楷體" w:hint="eastAsia"/>
          <w:color w:val="000000" w:themeColor="text1"/>
          <w:szCs w:val="24"/>
        </w:rPr>
        <w:t>士班學生得申請修習本校及他校其他系(所、班)博士班為雙主修。</w:t>
      </w:r>
    </w:p>
    <w:p w:rsidR="00D243DA" w:rsidRPr="008C4814" w:rsidRDefault="00A61A78" w:rsidP="00A61A78">
      <w:pPr>
        <w:ind w:leftChars="531" w:left="1274" w:firstLineChars="118" w:firstLine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A61A78">
        <w:rPr>
          <w:rFonts w:ascii="標楷體" w:eastAsia="標楷體" w:hAnsi="標楷體" w:hint="eastAsia"/>
          <w:color w:val="FF0000"/>
          <w:szCs w:val="24"/>
          <w:u w:val="single"/>
        </w:rPr>
        <w:t>本校各學系(所、班)得自訂受理本校及他校學生申請雙主修之標準</w:t>
      </w:r>
      <w:r w:rsidRPr="00A61A78">
        <w:rPr>
          <w:rFonts w:ascii="新細明體" w:eastAsia="新細明體" w:hAnsi="新細明體" w:hint="eastAsia"/>
          <w:color w:val="FF0000"/>
          <w:szCs w:val="24"/>
          <w:u w:val="single"/>
        </w:rPr>
        <w:t>、</w:t>
      </w:r>
      <w:r w:rsidRPr="00A61A78">
        <w:rPr>
          <w:rFonts w:ascii="標楷體" w:eastAsia="標楷體" w:hAnsi="標楷體" w:hint="eastAsia"/>
          <w:color w:val="FF0000"/>
          <w:szCs w:val="24"/>
          <w:u w:val="single"/>
        </w:rPr>
        <w:t>條件等規定</w:t>
      </w:r>
      <w:r w:rsidRPr="00A61A78">
        <w:rPr>
          <w:rFonts w:ascii="標楷體" w:eastAsia="標楷體" w:hAnsi="標楷體"/>
          <w:color w:val="FF0000"/>
          <w:szCs w:val="24"/>
          <w:u w:val="single"/>
        </w:rPr>
        <w:t>，</w:t>
      </w:r>
      <w:r w:rsidRPr="00A61A78">
        <w:rPr>
          <w:rFonts w:ascii="標楷體" w:eastAsia="標楷體" w:hAnsi="標楷體" w:hint="eastAsia"/>
          <w:color w:val="FF0000"/>
          <w:szCs w:val="24"/>
          <w:u w:val="single"/>
        </w:rPr>
        <w:t>經系(所、班)相關會議通過後實施</w:t>
      </w:r>
      <w:r w:rsidRPr="00A61A78">
        <w:rPr>
          <w:rFonts w:ascii="新細明體" w:eastAsia="新細明體" w:hAnsi="新細明體" w:hint="eastAsia"/>
          <w:color w:val="FF0000"/>
          <w:szCs w:val="24"/>
          <w:u w:val="single"/>
        </w:rPr>
        <w:t>，</w:t>
      </w:r>
      <w:r w:rsidRPr="00A61A78">
        <w:rPr>
          <w:rFonts w:ascii="標楷體" w:eastAsia="標楷體" w:hAnsi="標楷體" w:hint="eastAsia"/>
          <w:color w:val="FF0000"/>
          <w:szCs w:val="24"/>
          <w:u w:val="single"/>
        </w:rPr>
        <w:t>並公告於本校系(所、班)網頁。</w:t>
      </w:r>
      <w:r w:rsidR="0046022B"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D243DA"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9B6C32" w:rsidRPr="00341C6A" w:rsidRDefault="00D243DA" w:rsidP="009B6C32">
      <w:pPr>
        <w:ind w:left="1320" w:hangingChars="550" w:hanging="1320"/>
        <w:jc w:val="both"/>
        <w:rPr>
          <w:rFonts w:ascii="標楷體" w:eastAsia="標楷體" w:hAnsi="標楷體"/>
          <w:color w:val="FF0000"/>
          <w:szCs w:val="24"/>
          <w:u w:val="single"/>
        </w:rPr>
      </w:pPr>
      <w:r w:rsidRPr="008C4814">
        <w:rPr>
          <w:rFonts w:ascii="標楷體" w:eastAsia="標楷體" w:hAnsi="標楷體" w:hint="eastAsia"/>
          <w:color w:val="000000" w:themeColor="text1"/>
          <w:szCs w:val="24"/>
        </w:rPr>
        <w:t>第  三  條</w:t>
      </w:r>
      <w:r w:rsidR="008B6346"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9B6C32" w:rsidRPr="00906124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="009B6C32" w:rsidRPr="00D17CFB">
        <w:rPr>
          <w:rFonts w:ascii="標楷體" w:eastAsia="標楷體" w:hAnsi="標楷體" w:hint="eastAsia"/>
          <w:color w:val="000000" w:themeColor="text1"/>
          <w:szCs w:val="24"/>
        </w:rPr>
        <w:t>學生申請修讀</w:t>
      </w:r>
      <w:r w:rsidR="009B6C32" w:rsidRPr="00906124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="009B6C32" w:rsidRPr="00D17CFB">
        <w:rPr>
          <w:rFonts w:ascii="標楷體" w:eastAsia="標楷體" w:hAnsi="標楷體" w:hint="eastAsia"/>
          <w:color w:val="000000" w:themeColor="text1"/>
          <w:szCs w:val="24"/>
        </w:rPr>
        <w:t>雙主修</w:t>
      </w:r>
      <w:r w:rsidR="009B6C32" w:rsidRPr="00906124">
        <w:rPr>
          <w:rFonts w:ascii="標楷體" w:eastAsia="標楷體" w:hAnsi="標楷體" w:hint="eastAsia"/>
          <w:color w:val="FF0000"/>
          <w:szCs w:val="24"/>
          <w:u w:val="single"/>
        </w:rPr>
        <w:t>時</w:t>
      </w:r>
      <w:r w:rsidR="009B6C32" w:rsidRPr="00D17CFB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9B6C32" w:rsidRPr="0042372C">
        <w:rPr>
          <w:rFonts w:ascii="標楷體" w:eastAsia="標楷體" w:hAnsi="標楷體" w:hint="eastAsia"/>
          <w:color w:val="000000" w:themeColor="text1"/>
          <w:szCs w:val="24"/>
        </w:rPr>
        <w:t>自第二學年起至第四學年下學期加退選截止日止；碩士班、博士班學生申請修讀雙主修，自第二學期起至第四學期加退選截止日止。</w:t>
      </w:r>
      <w:r w:rsidR="009B6C32" w:rsidRPr="00341C6A">
        <w:rPr>
          <w:rFonts w:ascii="標楷體" w:eastAsia="標楷體" w:hAnsi="標楷體" w:hint="eastAsia"/>
          <w:color w:val="FF0000"/>
          <w:szCs w:val="24"/>
          <w:u w:val="single"/>
        </w:rPr>
        <w:t>學生因特殊</w:t>
      </w:r>
      <w:r w:rsidR="009B6C32">
        <w:rPr>
          <w:rFonts w:ascii="標楷體" w:eastAsia="標楷體" w:hAnsi="標楷體" w:hint="eastAsia"/>
          <w:color w:val="FF0000"/>
          <w:szCs w:val="24"/>
          <w:u w:val="single"/>
        </w:rPr>
        <w:t>原因</w:t>
      </w:r>
      <w:r w:rsidR="009B6C32" w:rsidRPr="00341C6A">
        <w:rPr>
          <w:rFonts w:ascii="標楷體" w:eastAsia="標楷體" w:hAnsi="標楷體" w:hint="eastAsia"/>
          <w:color w:val="FF0000"/>
          <w:szCs w:val="24"/>
          <w:u w:val="single"/>
        </w:rPr>
        <w:t>無法於規定時間內申請者，得檢附自述理由，經系(所、班)專案簽請教務長核准後，始得申請</w:t>
      </w:r>
      <w:r w:rsidR="009B6C32" w:rsidRPr="00341C6A">
        <w:rPr>
          <w:rFonts w:ascii="新細明體" w:eastAsia="新細明體" w:hAnsi="新細明體" w:hint="eastAsia"/>
          <w:color w:val="FF0000"/>
          <w:szCs w:val="24"/>
          <w:u w:val="single"/>
        </w:rPr>
        <w:t>。</w:t>
      </w:r>
    </w:p>
    <w:p w:rsidR="009B6C32" w:rsidRPr="0042372C" w:rsidRDefault="009B6C32" w:rsidP="009B6C32">
      <w:pPr>
        <w:ind w:leftChars="531" w:left="1274" w:firstLineChars="118" w:firstLine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906124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Pr="00565B5E">
        <w:rPr>
          <w:rFonts w:ascii="標楷體" w:eastAsia="標楷體" w:hAnsi="標楷體" w:hint="eastAsia"/>
          <w:color w:val="FF0000"/>
          <w:szCs w:val="24"/>
          <w:u w:val="single"/>
        </w:rPr>
        <w:t>學生申請修讀本校雙主修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(含專案核准者)</w:t>
      </w:r>
      <w:r w:rsidRPr="00565B5E">
        <w:rPr>
          <w:rFonts w:ascii="標楷體" w:eastAsia="標楷體" w:hAnsi="標楷體" w:hint="eastAsia"/>
          <w:color w:val="FF0000"/>
          <w:szCs w:val="24"/>
          <w:u w:val="single"/>
        </w:rPr>
        <w:t>，應</w:t>
      </w:r>
      <w:r w:rsidRPr="00D17CFB">
        <w:rPr>
          <w:rFonts w:ascii="標楷體" w:eastAsia="標楷體" w:hAnsi="標楷體" w:hint="eastAsia"/>
          <w:color w:val="000000" w:themeColor="text1"/>
          <w:szCs w:val="24"/>
        </w:rPr>
        <w:t>經</w:t>
      </w:r>
      <w:r w:rsidRPr="00FE2F8F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Pr="00D17CFB">
        <w:rPr>
          <w:rFonts w:ascii="標楷體" w:eastAsia="標楷體" w:hAnsi="標楷體" w:hint="eastAsia"/>
          <w:color w:val="000000" w:themeColor="text1"/>
          <w:szCs w:val="24"/>
        </w:rPr>
        <w:t>主學系(</w:t>
      </w:r>
      <w:r w:rsidRPr="00D17CFB">
        <w:rPr>
          <w:rFonts w:ascii="標楷體" w:eastAsia="標楷體" w:hAnsi="標楷體"/>
          <w:color w:val="000000" w:themeColor="text1"/>
          <w:szCs w:val="24"/>
        </w:rPr>
        <w:t>所</w:t>
      </w:r>
      <w:r w:rsidRPr="00D17CF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D17CFB">
        <w:rPr>
          <w:rFonts w:ascii="標楷體" w:eastAsia="標楷體" w:hAnsi="標楷體"/>
          <w:color w:val="000000" w:themeColor="text1"/>
          <w:szCs w:val="24"/>
        </w:rPr>
        <w:t>班)</w:t>
      </w:r>
      <w:r w:rsidRPr="00D17CFB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Pr="00FE2F8F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Pr="00D17CFB">
        <w:rPr>
          <w:rFonts w:ascii="標楷體" w:eastAsia="標楷體" w:hAnsi="標楷體" w:hint="eastAsia"/>
          <w:color w:val="000000" w:themeColor="text1"/>
          <w:szCs w:val="24"/>
        </w:rPr>
        <w:t>加修學系(</w:t>
      </w:r>
      <w:r w:rsidRPr="00D17CFB">
        <w:rPr>
          <w:rFonts w:ascii="標楷體" w:eastAsia="標楷體" w:hAnsi="標楷體"/>
          <w:color w:val="000000" w:themeColor="text1"/>
          <w:szCs w:val="24"/>
        </w:rPr>
        <w:t>所</w:t>
      </w:r>
      <w:r w:rsidRPr="00D17CFB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D17CFB">
        <w:rPr>
          <w:rFonts w:ascii="標楷體" w:eastAsia="標楷體" w:hAnsi="標楷體"/>
          <w:color w:val="000000" w:themeColor="text1"/>
          <w:szCs w:val="24"/>
        </w:rPr>
        <w:t>班)</w:t>
      </w:r>
      <w:r w:rsidRPr="00D17CFB">
        <w:rPr>
          <w:rFonts w:ascii="標楷體" w:eastAsia="標楷體" w:hAnsi="標楷體" w:hint="eastAsia"/>
          <w:color w:val="000000" w:themeColor="text1"/>
          <w:szCs w:val="24"/>
        </w:rPr>
        <w:t>系主任(所長)同意，並報請</w:t>
      </w:r>
      <w:r w:rsidRPr="00FE2F8F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Pr="00D17CFB">
        <w:rPr>
          <w:rFonts w:ascii="標楷體" w:eastAsia="標楷體" w:hAnsi="標楷體" w:hint="eastAsia"/>
          <w:color w:val="000000" w:themeColor="text1"/>
          <w:szCs w:val="24"/>
        </w:rPr>
        <w:t>主學系(所、班)及</w:t>
      </w:r>
      <w:r w:rsidRPr="00FE2F8F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Pr="00D17CFB">
        <w:rPr>
          <w:rFonts w:ascii="標楷體" w:eastAsia="標楷體" w:hAnsi="標楷體" w:hint="eastAsia"/>
          <w:color w:val="000000" w:themeColor="text1"/>
          <w:szCs w:val="24"/>
        </w:rPr>
        <w:t>加修學系(所、班)所屬學院院長核定後，登記為修讀雙主修學生。</w:t>
      </w:r>
    </w:p>
    <w:p w:rsidR="00D243DA" w:rsidRPr="008C4814" w:rsidRDefault="009B6C32" w:rsidP="009B6C32">
      <w:pPr>
        <w:ind w:leftChars="531" w:left="1274" w:firstLineChars="118" w:firstLine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FE2F8F">
        <w:rPr>
          <w:rFonts w:ascii="標楷體" w:eastAsia="標楷體" w:hAnsi="標楷體" w:hint="eastAsia"/>
          <w:color w:val="FF0000"/>
          <w:szCs w:val="24"/>
          <w:u w:val="single"/>
        </w:rPr>
        <w:t>本校學生</w:t>
      </w:r>
      <w:r w:rsidRPr="00D17CFB">
        <w:rPr>
          <w:rFonts w:ascii="標楷體" w:eastAsia="標楷體" w:hAnsi="標楷體" w:hint="eastAsia"/>
          <w:color w:val="000000" w:themeColor="text1"/>
          <w:szCs w:val="24"/>
        </w:rPr>
        <w:t>加修他校系(所、班)為雙主修</w:t>
      </w:r>
      <w:r w:rsidRPr="00FE2F8F">
        <w:rPr>
          <w:rFonts w:ascii="標楷體" w:eastAsia="標楷體" w:hAnsi="標楷體" w:hint="eastAsia"/>
          <w:color w:val="FF0000"/>
          <w:szCs w:val="24"/>
          <w:u w:val="single"/>
        </w:rPr>
        <w:t>時</w:t>
      </w:r>
      <w:r w:rsidRPr="00565B5E">
        <w:rPr>
          <w:rFonts w:ascii="標楷體" w:eastAsia="標楷體" w:hAnsi="標楷體"/>
          <w:color w:val="FF0000"/>
          <w:szCs w:val="24"/>
          <w:u w:val="single"/>
        </w:rPr>
        <w:t>，</w:t>
      </w:r>
      <w:r w:rsidRPr="00565B5E">
        <w:rPr>
          <w:rFonts w:ascii="標楷體" w:eastAsia="標楷體" w:hAnsi="標楷體" w:hint="eastAsia"/>
          <w:color w:val="FF0000"/>
          <w:szCs w:val="24"/>
          <w:u w:val="single"/>
        </w:rPr>
        <w:t>應依照本校及他校相關規定完成應有之程序。</w:t>
      </w:r>
    </w:p>
    <w:p w:rsidR="00671788" w:rsidRPr="008C4814" w:rsidRDefault="00D243DA" w:rsidP="00671788">
      <w:pPr>
        <w:ind w:left="1320" w:hangingChars="550" w:hanging="13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第  四  條 </w:t>
      </w:r>
      <w:r w:rsidR="00A61A78" w:rsidRPr="00044B41">
        <w:rPr>
          <w:rFonts w:ascii="標楷體" w:eastAsia="標楷體" w:hAnsi="標楷體" w:hint="eastAsia"/>
          <w:color w:val="000000" w:themeColor="text1"/>
          <w:szCs w:val="24"/>
        </w:rPr>
        <w:t>修讀</w:t>
      </w:r>
      <w:r w:rsidR="00A61A78" w:rsidRPr="00044B41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="00A61A78" w:rsidRPr="00044B41">
        <w:rPr>
          <w:rFonts w:ascii="標楷體" w:eastAsia="標楷體" w:hAnsi="標楷體" w:hint="eastAsia"/>
          <w:color w:val="000000" w:themeColor="text1"/>
          <w:szCs w:val="24"/>
        </w:rPr>
        <w:t>雙主修學生，除應修滿主學系(所、班)最低畢業科目學分及畢業條件外並應符合由加修學系(所、班)自訂之雙主修辦法。各學系(所、班)雙主修辦法應包含取得雙主修畢業應修讀之科目、學分數及其他重要訊息(如語文能力、門檻、證照、資格考核、免修原則等)，並公告於各學系(所、班)網頁。</w:t>
      </w:r>
    </w:p>
    <w:p w:rsidR="00A61A78" w:rsidRPr="00A61A78" w:rsidRDefault="008B6346" w:rsidP="00D757E7">
      <w:pPr>
        <w:ind w:left="1320" w:hangingChars="550" w:hanging="13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C4814">
        <w:rPr>
          <w:rFonts w:ascii="標楷體" w:eastAsia="標楷體" w:hAnsi="標楷體" w:hint="eastAsia"/>
          <w:color w:val="000000" w:themeColor="text1"/>
          <w:szCs w:val="24"/>
        </w:rPr>
        <w:t>第  五  條</w:t>
      </w:r>
      <w:r w:rsidR="003B0596"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A61A78" w:rsidRPr="00A61A78">
        <w:rPr>
          <w:rFonts w:ascii="標楷體" w:eastAsia="標楷體" w:hAnsi="標楷體" w:hint="eastAsia"/>
          <w:color w:val="000000" w:themeColor="text1"/>
          <w:szCs w:val="24"/>
        </w:rPr>
        <w:t>碩士班、博士班學生修讀</w:t>
      </w:r>
      <w:r w:rsidR="00A61A78" w:rsidRPr="00A61A78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="00A61A78" w:rsidRPr="00A61A78">
        <w:rPr>
          <w:rFonts w:ascii="標楷體" w:eastAsia="標楷體" w:hAnsi="標楷體" w:hint="eastAsia"/>
          <w:color w:val="000000" w:themeColor="text1"/>
          <w:szCs w:val="24"/>
        </w:rPr>
        <w:t>其他系(所、班)為雙主修者，除需符合第四條規定外並應完成主學系(所、班)及加修學系(所、班)各一篇學位論文，其論文題目及內涵應有所不同。學生如由二個系(所、班)各一位指導教授共同指導，且題目及內涵皆符合二系(所、班)領域，經二系(所、班)主任(所長)及院長同意後，得僅需一篇學位論</w:t>
      </w:r>
      <w:r w:rsidR="00A61A78" w:rsidRPr="00A61A78">
        <w:rPr>
          <w:rFonts w:ascii="標楷體" w:eastAsia="標楷體" w:hAnsi="標楷體" w:hint="eastAsia"/>
          <w:color w:val="000000" w:themeColor="text1"/>
          <w:szCs w:val="24"/>
        </w:rPr>
        <w:lastRenderedPageBreak/>
        <w:t>文。</w:t>
      </w:r>
    </w:p>
    <w:p w:rsidR="00D243DA" w:rsidRPr="008C4814" w:rsidRDefault="00A61A78" w:rsidP="00D757E7">
      <w:pPr>
        <w:ind w:leftChars="531" w:left="1274" w:firstLineChars="118" w:firstLine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A61A78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Pr="00A61A78">
        <w:rPr>
          <w:rFonts w:ascii="標楷體" w:eastAsia="標楷體" w:hAnsi="標楷體" w:hint="eastAsia"/>
          <w:color w:val="000000" w:themeColor="text1"/>
          <w:szCs w:val="24"/>
        </w:rPr>
        <w:t>碩、博士班各學系(所、班)如對加修該學系(所、班)雙主修之畢業學分數調降時，仍應不低於現行規定畢業學分數三分之一。</w:t>
      </w:r>
    </w:p>
    <w:p w:rsidR="00D243DA" w:rsidRPr="008C4814" w:rsidRDefault="00D243DA" w:rsidP="00E800C3">
      <w:pPr>
        <w:ind w:left="1320" w:hangingChars="550" w:hanging="13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C4814">
        <w:rPr>
          <w:rFonts w:ascii="標楷體" w:eastAsia="標楷體" w:hAnsi="標楷體" w:hint="eastAsia"/>
          <w:color w:val="000000" w:themeColor="text1"/>
          <w:szCs w:val="24"/>
        </w:rPr>
        <w:t>第  六  條</w:t>
      </w:r>
      <w:r w:rsidR="008F4792"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D757E7" w:rsidRPr="00D57AFA">
        <w:rPr>
          <w:rFonts w:ascii="標楷體" w:eastAsia="標楷體" w:hAnsi="標楷體" w:hint="eastAsia"/>
          <w:color w:val="000000" w:themeColor="text1"/>
          <w:szCs w:val="24"/>
        </w:rPr>
        <w:t>修讀</w:t>
      </w:r>
      <w:r w:rsidR="00D757E7" w:rsidRPr="00DB4A0C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="00D757E7" w:rsidRPr="00D57AFA">
        <w:rPr>
          <w:rFonts w:ascii="標楷體" w:eastAsia="標楷體" w:hAnsi="標楷體" w:hint="eastAsia"/>
          <w:color w:val="000000" w:themeColor="text1"/>
          <w:szCs w:val="24"/>
        </w:rPr>
        <w:t>雙主修學生，因故</w:t>
      </w:r>
      <w:r w:rsidR="00D757E7" w:rsidRPr="00DB4A0C">
        <w:rPr>
          <w:rFonts w:ascii="標楷體" w:eastAsia="標楷體" w:hAnsi="標楷體" w:hint="eastAsia"/>
          <w:color w:val="FF0000"/>
          <w:szCs w:val="24"/>
          <w:u w:val="single"/>
        </w:rPr>
        <w:t>放棄時</w:t>
      </w:r>
      <w:r w:rsidR="00D757E7" w:rsidRPr="00D57AFA">
        <w:rPr>
          <w:rFonts w:ascii="標楷體" w:eastAsia="標楷體" w:hAnsi="標楷體" w:hint="eastAsia"/>
          <w:color w:val="000000" w:themeColor="text1"/>
          <w:szCs w:val="24"/>
        </w:rPr>
        <w:t>，經報請加修學系(所、班)及主學系(所、班)同意後，准予註銷修讀雙主修資格。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D243DA" w:rsidRPr="008C4814" w:rsidRDefault="00D243DA" w:rsidP="00E800C3">
      <w:pPr>
        <w:ind w:left="1320" w:hangingChars="550" w:hanging="13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C4814">
        <w:rPr>
          <w:rFonts w:ascii="標楷體" w:eastAsia="標楷體" w:hAnsi="標楷體" w:hint="eastAsia"/>
          <w:color w:val="000000" w:themeColor="text1"/>
          <w:szCs w:val="24"/>
        </w:rPr>
        <w:t>第  七  條</w:t>
      </w:r>
      <w:r w:rsidR="007D4AB5"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D757E7" w:rsidRPr="003157D9">
        <w:rPr>
          <w:rFonts w:ascii="標楷體" w:eastAsia="標楷體" w:hAnsi="標楷體" w:hint="eastAsia"/>
          <w:color w:val="000000" w:themeColor="text1"/>
          <w:szCs w:val="24"/>
        </w:rPr>
        <w:t>修讀</w:t>
      </w:r>
      <w:r w:rsidR="00D757E7" w:rsidRPr="003157D9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="00D757E7" w:rsidRPr="003157D9">
        <w:rPr>
          <w:rFonts w:ascii="標楷體" w:eastAsia="標楷體" w:hAnsi="標楷體" w:hint="eastAsia"/>
          <w:color w:val="000000" w:themeColor="text1"/>
          <w:szCs w:val="24"/>
        </w:rPr>
        <w:t>雙主修</w:t>
      </w:r>
      <w:r w:rsidR="00D757E7" w:rsidRPr="003157D9">
        <w:rPr>
          <w:rFonts w:ascii="標楷體" w:eastAsia="標楷體" w:hAnsi="標楷體" w:hint="eastAsia"/>
          <w:color w:val="FF0000"/>
          <w:szCs w:val="24"/>
          <w:u w:val="single"/>
        </w:rPr>
        <w:t>之本校</w:t>
      </w:r>
      <w:r w:rsidR="00D757E7" w:rsidRPr="003157D9">
        <w:rPr>
          <w:rFonts w:ascii="標楷體" w:eastAsia="標楷體" w:hAnsi="標楷體" w:hint="eastAsia"/>
          <w:color w:val="000000" w:themeColor="text1"/>
          <w:szCs w:val="24"/>
        </w:rPr>
        <w:t>學生，因故不願繼續以主學系(所、班)為主修學系(所、班)者，經主學系(所、班)及加修學系(所、班)同意，並依</w:t>
      </w:r>
      <w:r w:rsidR="00D757E7" w:rsidRPr="003157D9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="00D757E7" w:rsidRPr="003157D9">
        <w:rPr>
          <w:rFonts w:ascii="標楷體" w:eastAsia="標楷體" w:hAnsi="標楷體" w:hint="eastAsia"/>
          <w:color w:val="000000" w:themeColor="text1"/>
          <w:szCs w:val="24"/>
        </w:rPr>
        <w:t>轉系(所、班)之規定與程序審查通過後，准予轉入</w:t>
      </w:r>
      <w:r w:rsidR="00D757E7" w:rsidRPr="00B74671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="00D757E7" w:rsidRPr="003157D9">
        <w:rPr>
          <w:rFonts w:ascii="標楷體" w:eastAsia="標楷體" w:hAnsi="標楷體" w:hint="eastAsia"/>
          <w:color w:val="000000" w:themeColor="text1"/>
          <w:szCs w:val="24"/>
        </w:rPr>
        <w:t>加修學系(所、班)，並註銷修讀雙主修資格。</w:t>
      </w:r>
      <w:r w:rsidR="007B25F6" w:rsidRPr="008C4814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9B6C32" w:rsidRPr="00B74671" w:rsidRDefault="00D243DA" w:rsidP="009B6C32">
      <w:pPr>
        <w:ind w:left="1320" w:hangingChars="550" w:hanging="13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C4814">
        <w:rPr>
          <w:rFonts w:ascii="標楷體" w:eastAsia="標楷體" w:hAnsi="標楷體" w:hint="eastAsia"/>
          <w:color w:val="000000" w:themeColor="text1"/>
          <w:szCs w:val="24"/>
        </w:rPr>
        <w:t>第  八  條</w:t>
      </w:r>
      <w:r w:rsidR="008B6346"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9B6C32" w:rsidRPr="004C2AB5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="009B6C32" w:rsidRPr="00B74671">
        <w:rPr>
          <w:rFonts w:ascii="標楷體" w:eastAsia="標楷體" w:hAnsi="標楷體" w:hint="eastAsia"/>
          <w:color w:val="000000" w:themeColor="text1"/>
          <w:szCs w:val="24"/>
        </w:rPr>
        <w:t>學士班修讀雙主修學生，經延長修業年限二年屆滿，已修畢主學系(班)之應修科目與學分，而未修畢加修學系(班)應修科目與學分者，得再延長修業年限一年，經再延長修業年限一年而未修畢加修學系(班)應修科目與學分者，則以主學系(班)學位畢業。</w:t>
      </w:r>
    </w:p>
    <w:p w:rsidR="00D243DA" w:rsidRPr="008C4814" w:rsidRDefault="009B6C32" w:rsidP="009B6C32">
      <w:pPr>
        <w:ind w:leftChars="531" w:left="1274" w:firstLineChars="118" w:firstLine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4C2AB5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Pr="00B74671">
        <w:rPr>
          <w:rFonts w:ascii="標楷體" w:eastAsia="標楷體" w:hAnsi="標楷體" w:hint="eastAsia"/>
          <w:color w:val="000000" w:themeColor="text1"/>
          <w:szCs w:val="24"/>
        </w:rPr>
        <w:t>碩士班、博士班學生加修其他系(所、班)為雙主修者，因</w:t>
      </w:r>
      <w:r w:rsidRPr="00F83453">
        <w:rPr>
          <w:rFonts w:ascii="標楷體" w:eastAsia="標楷體" w:hAnsi="標楷體" w:hint="eastAsia"/>
          <w:color w:val="000000" w:themeColor="text1"/>
          <w:szCs w:val="24"/>
        </w:rPr>
        <w:t>特殊原因，已完成主學</w:t>
      </w:r>
      <w:r w:rsidRPr="00B74671">
        <w:rPr>
          <w:rFonts w:ascii="標楷體" w:eastAsia="標楷體" w:hAnsi="標楷體" w:hint="eastAsia"/>
          <w:color w:val="000000" w:themeColor="text1"/>
          <w:szCs w:val="24"/>
        </w:rPr>
        <w:t>系(所、班)各項畢業規定而未完成加修系(所、班)各項畢業規定者，經系、所、班會議通過及教務長同意後，其修業年限碩士班得延長一年、博士班得延長二年。</w:t>
      </w:r>
      <w:r w:rsidR="007B25F6" w:rsidRPr="008C4814">
        <w:rPr>
          <w:rFonts w:ascii="標楷體" w:eastAsia="標楷體" w:hAnsi="標楷體" w:hint="eastAsia"/>
          <w:color w:val="000000" w:themeColor="text1"/>
          <w:szCs w:val="24"/>
          <w:lang w:eastAsia="zh-HK"/>
        </w:rPr>
        <w:t xml:space="preserve"> </w:t>
      </w:r>
      <w:r w:rsidR="00D243DA"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D243DA" w:rsidRPr="008C4814" w:rsidRDefault="00D243DA" w:rsidP="00E800C3">
      <w:pPr>
        <w:ind w:left="1320" w:hangingChars="550" w:hanging="13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C4814">
        <w:rPr>
          <w:rFonts w:ascii="標楷體" w:eastAsia="標楷體" w:hAnsi="標楷體" w:hint="eastAsia"/>
          <w:color w:val="000000" w:themeColor="text1"/>
          <w:szCs w:val="24"/>
        </w:rPr>
        <w:t>第  九  條</w:t>
      </w:r>
      <w:r w:rsidR="007B2F56"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D757E7" w:rsidRPr="00F42F00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="00D757E7" w:rsidRPr="00F42F00">
        <w:rPr>
          <w:rFonts w:ascii="標楷體" w:eastAsia="標楷體" w:hAnsi="標楷體" w:hint="eastAsia"/>
          <w:color w:val="000000" w:themeColor="text1"/>
          <w:szCs w:val="24"/>
        </w:rPr>
        <w:t>學生加修</w:t>
      </w:r>
      <w:r w:rsidR="00D757E7" w:rsidRPr="00F42F00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="00D757E7" w:rsidRPr="00F42F00">
        <w:rPr>
          <w:rFonts w:ascii="標楷體" w:eastAsia="標楷體" w:hAnsi="標楷體" w:hint="eastAsia"/>
          <w:color w:val="000000" w:themeColor="text1"/>
          <w:szCs w:val="24"/>
        </w:rPr>
        <w:t>其他系</w:t>
      </w:r>
      <w:r w:rsidR="00D757E7" w:rsidRPr="00B74671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D757E7" w:rsidRPr="00F42F00">
        <w:rPr>
          <w:rFonts w:ascii="標楷體" w:eastAsia="標楷體" w:hAnsi="標楷體" w:hint="eastAsia"/>
          <w:color w:val="FF0000"/>
          <w:szCs w:val="24"/>
          <w:u w:val="single"/>
        </w:rPr>
        <w:t>所、</w:t>
      </w:r>
      <w:r w:rsidR="00D757E7" w:rsidRPr="00B74671">
        <w:rPr>
          <w:rFonts w:ascii="標楷體" w:eastAsia="標楷體" w:hAnsi="標楷體" w:hint="eastAsia"/>
          <w:color w:val="000000" w:themeColor="text1"/>
          <w:szCs w:val="24"/>
        </w:rPr>
        <w:t>班)</w:t>
      </w:r>
      <w:r w:rsidR="00D757E7" w:rsidRPr="00F42F00">
        <w:rPr>
          <w:rFonts w:ascii="標楷體" w:eastAsia="標楷體" w:hAnsi="標楷體" w:hint="eastAsia"/>
          <w:color w:val="000000" w:themeColor="text1"/>
          <w:szCs w:val="24"/>
        </w:rPr>
        <w:t>為雙主修者，因第七、八條規定未修畢雙主修應修科目與學分者，其已修加修學系</w:t>
      </w:r>
      <w:r w:rsidR="00D757E7" w:rsidRPr="00B74671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D757E7" w:rsidRPr="00F42F00">
        <w:rPr>
          <w:rFonts w:ascii="標楷體" w:eastAsia="標楷體" w:hAnsi="標楷體" w:hint="eastAsia"/>
          <w:color w:val="FF0000"/>
          <w:szCs w:val="24"/>
          <w:u w:val="single"/>
        </w:rPr>
        <w:t>所、</w:t>
      </w:r>
      <w:r w:rsidR="00D757E7" w:rsidRPr="00B74671">
        <w:rPr>
          <w:rFonts w:ascii="標楷體" w:eastAsia="標楷體" w:hAnsi="標楷體" w:hint="eastAsia"/>
          <w:color w:val="000000" w:themeColor="text1"/>
          <w:szCs w:val="24"/>
        </w:rPr>
        <w:t>班)</w:t>
      </w:r>
      <w:r w:rsidR="00D757E7" w:rsidRPr="00F42F00">
        <w:rPr>
          <w:rFonts w:ascii="標楷體" w:eastAsia="標楷體" w:hAnsi="標楷體" w:hint="eastAsia"/>
          <w:color w:val="000000" w:themeColor="text1"/>
          <w:szCs w:val="24"/>
        </w:rPr>
        <w:t>之科目與學分，如已達</w:t>
      </w:r>
      <w:r w:rsidR="00D757E7" w:rsidRPr="00F42F00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="00D757E7" w:rsidRPr="005F51F1">
        <w:rPr>
          <w:rFonts w:ascii="標楷體" w:eastAsia="標楷體" w:hAnsi="標楷體" w:hint="eastAsia"/>
          <w:color w:val="FF0000"/>
          <w:szCs w:val="24"/>
          <w:u w:val="single"/>
        </w:rPr>
        <w:t>學系(所、班)</w:t>
      </w:r>
      <w:r w:rsidR="00D757E7" w:rsidRPr="00F42F00">
        <w:rPr>
          <w:rFonts w:ascii="標楷體" w:eastAsia="標楷體" w:hAnsi="標楷體" w:hint="eastAsia"/>
          <w:color w:val="000000" w:themeColor="text1"/>
          <w:szCs w:val="24"/>
        </w:rPr>
        <w:t>輔系規定</w:t>
      </w:r>
      <w:r w:rsidR="00D757E7" w:rsidRPr="005F51F1">
        <w:rPr>
          <w:rFonts w:ascii="新細明體" w:eastAsia="新細明體" w:hAnsi="新細明體" w:hint="eastAsia"/>
          <w:color w:val="FF0000"/>
          <w:szCs w:val="24"/>
          <w:u w:val="single"/>
        </w:rPr>
        <w:t>，</w:t>
      </w:r>
      <w:r w:rsidR="00D757E7" w:rsidRPr="00F42F00">
        <w:rPr>
          <w:rFonts w:ascii="標楷體" w:eastAsia="標楷體" w:hAnsi="標楷體" w:hint="eastAsia"/>
          <w:color w:val="000000" w:themeColor="text1"/>
          <w:szCs w:val="24"/>
        </w:rPr>
        <w:t>得准核給輔系資格，如未達</w:t>
      </w:r>
      <w:r w:rsidR="00D757E7" w:rsidRPr="00F42F00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="00D757E7" w:rsidRPr="005F51F1">
        <w:rPr>
          <w:rFonts w:ascii="標楷體" w:eastAsia="標楷體" w:hAnsi="標楷體" w:hint="eastAsia"/>
          <w:color w:val="FF0000"/>
          <w:szCs w:val="24"/>
          <w:u w:val="single"/>
        </w:rPr>
        <w:t>學系(所、班)</w:t>
      </w:r>
      <w:r w:rsidR="00D757E7" w:rsidRPr="00F42F00">
        <w:rPr>
          <w:rFonts w:ascii="標楷體" w:eastAsia="標楷體" w:hAnsi="標楷體" w:hint="eastAsia"/>
          <w:color w:val="000000" w:themeColor="text1"/>
          <w:szCs w:val="24"/>
        </w:rPr>
        <w:t>輔系規定得抵充主學系</w:t>
      </w:r>
      <w:r w:rsidR="00D757E7" w:rsidRPr="00B74671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D757E7" w:rsidRPr="00E70451">
        <w:rPr>
          <w:rFonts w:ascii="標楷體" w:eastAsia="標楷體" w:hAnsi="標楷體" w:hint="eastAsia"/>
          <w:color w:val="FF0000"/>
          <w:szCs w:val="24"/>
          <w:u w:val="single"/>
        </w:rPr>
        <w:t>所、</w:t>
      </w:r>
      <w:r w:rsidR="00D757E7" w:rsidRPr="00B74671">
        <w:rPr>
          <w:rFonts w:ascii="標楷體" w:eastAsia="標楷體" w:hAnsi="標楷體" w:hint="eastAsia"/>
          <w:color w:val="000000" w:themeColor="text1"/>
          <w:szCs w:val="24"/>
        </w:rPr>
        <w:t>班)</w:t>
      </w:r>
      <w:r w:rsidR="00D757E7" w:rsidRPr="00F42F00">
        <w:rPr>
          <w:rFonts w:ascii="標楷體" w:eastAsia="標楷體" w:hAnsi="標楷體" w:hint="eastAsia"/>
          <w:color w:val="000000" w:themeColor="text1"/>
          <w:szCs w:val="24"/>
        </w:rPr>
        <w:t>應修畢業學分內計算。</w:t>
      </w:r>
      <w:r w:rsidR="00D757E7" w:rsidRPr="00E70451">
        <w:rPr>
          <w:rFonts w:ascii="標楷體" w:eastAsia="標楷體" w:hAnsi="標楷體" w:hint="eastAsia"/>
          <w:color w:val="FF0000"/>
          <w:szCs w:val="24"/>
          <w:u w:val="single"/>
        </w:rPr>
        <w:t>前述核給輔系(所、班)之資格審核及抵充主學系(所、班)應修畢業學分之審核標準及相關程序等</w:t>
      </w:r>
      <w:r w:rsidR="00D757E7" w:rsidRPr="00E70451">
        <w:rPr>
          <w:rFonts w:ascii="新細明體" w:eastAsia="新細明體" w:hAnsi="新細明體" w:hint="eastAsia"/>
          <w:color w:val="FF0000"/>
          <w:szCs w:val="24"/>
          <w:u w:val="single"/>
        </w:rPr>
        <w:t>，</w:t>
      </w:r>
      <w:r w:rsidR="00D757E7" w:rsidRPr="00E70451">
        <w:rPr>
          <w:rFonts w:ascii="標楷體" w:eastAsia="標楷體" w:hAnsi="標楷體" w:hint="eastAsia"/>
          <w:color w:val="FF0000"/>
          <w:szCs w:val="24"/>
          <w:u w:val="single"/>
        </w:rPr>
        <w:t>由各學系(所、班)自訂及審核</w:t>
      </w:r>
      <w:r w:rsidR="00D757E7" w:rsidRPr="00E70451">
        <w:rPr>
          <w:rFonts w:ascii="新細明體" w:eastAsia="新細明體" w:hAnsi="新細明體" w:hint="eastAsia"/>
          <w:color w:val="FF0000"/>
          <w:szCs w:val="24"/>
          <w:u w:val="single"/>
        </w:rPr>
        <w:t>，</w:t>
      </w:r>
      <w:r w:rsidR="00D757E7" w:rsidRPr="00E70451">
        <w:rPr>
          <w:rFonts w:ascii="標楷體" w:eastAsia="標楷體" w:hAnsi="標楷體" w:hint="eastAsia"/>
          <w:color w:val="FF0000"/>
          <w:szCs w:val="24"/>
          <w:u w:val="single"/>
        </w:rPr>
        <w:t>並公告於各學系(所、班)網頁。</w:t>
      </w:r>
    </w:p>
    <w:p w:rsidR="00D243DA" w:rsidRPr="008C4814" w:rsidRDefault="00D243DA" w:rsidP="00F21D4E">
      <w:pPr>
        <w:ind w:left="1320" w:hangingChars="550" w:hanging="13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第  十  條 </w:t>
      </w:r>
      <w:r w:rsidR="007B25F6" w:rsidRPr="008C4814">
        <w:rPr>
          <w:rFonts w:ascii="標楷體" w:eastAsia="標楷體" w:hAnsi="標楷體" w:hint="eastAsia"/>
          <w:color w:val="000000" w:themeColor="text1"/>
          <w:szCs w:val="24"/>
        </w:rPr>
        <w:t>修讀雙主修學生，其成績單或修業證明書，加註雙主修學系(所、班)名稱。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D243DA" w:rsidRPr="008C4814" w:rsidRDefault="00D243DA" w:rsidP="00E800C3">
      <w:pPr>
        <w:ind w:left="1320" w:hangingChars="550" w:hanging="13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C4814">
        <w:rPr>
          <w:rFonts w:ascii="標楷體" w:eastAsia="標楷體" w:hAnsi="標楷體" w:hint="eastAsia"/>
          <w:color w:val="000000" w:themeColor="text1"/>
          <w:szCs w:val="24"/>
        </w:rPr>
        <w:t>第 十一 條</w:t>
      </w:r>
      <w:r w:rsidR="00252B24"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D757E7" w:rsidRPr="009628F8">
        <w:rPr>
          <w:rFonts w:ascii="標楷體" w:eastAsia="標楷體" w:hAnsi="標楷體" w:hint="eastAsia"/>
          <w:color w:val="FF0000"/>
          <w:szCs w:val="24"/>
          <w:u w:val="single"/>
        </w:rPr>
        <w:t>本校</w:t>
      </w:r>
      <w:r w:rsidR="00D757E7" w:rsidRPr="009628F8">
        <w:rPr>
          <w:rFonts w:ascii="標楷體" w:eastAsia="標楷體" w:hAnsi="標楷體" w:hint="eastAsia"/>
          <w:color w:val="000000" w:themeColor="text1"/>
          <w:szCs w:val="24"/>
        </w:rPr>
        <w:t>修讀雙主修學生，每學期所修之科目與學分</w:t>
      </w:r>
      <w:r w:rsidR="00D757E7" w:rsidRPr="009628F8">
        <w:rPr>
          <w:rFonts w:ascii="標楷體" w:eastAsia="標楷體" w:hAnsi="標楷體"/>
          <w:color w:val="000000" w:themeColor="text1"/>
          <w:szCs w:val="24"/>
        </w:rPr>
        <w:t>(</w:t>
      </w:r>
      <w:r w:rsidR="00D757E7" w:rsidRPr="009628F8">
        <w:rPr>
          <w:rFonts w:ascii="標楷體" w:eastAsia="標楷體" w:hAnsi="標楷體" w:hint="eastAsia"/>
          <w:color w:val="000000" w:themeColor="text1"/>
          <w:szCs w:val="24"/>
        </w:rPr>
        <w:t>含加修學系［所、班］科目學分</w:t>
      </w:r>
      <w:r w:rsidR="00D757E7" w:rsidRPr="009628F8">
        <w:rPr>
          <w:rFonts w:ascii="標楷體" w:eastAsia="標楷體" w:hAnsi="標楷體"/>
          <w:color w:val="000000" w:themeColor="text1"/>
          <w:szCs w:val="24"/>
        </w:rPr>
        <w:t>)</w:t>
      </w:r>
      <w:r w:rsidR="00D757E7" w:rsidRPr="009628F8">
        <w:rPr>
          <w:rFonts w:ascii="標楷體" w:eastAsia="標楷體" w:hAnsi="標楷體" w:hint="eastAsia"/>
          <w:color w:val="000000" w:themeColor="text1"/>
          <w:szCs w:val="24"/>
        </w:rPr>
        <w:t>均登記於主學系</w:t>
      </w:r>
      <w:r w:rsidR="00D757E7" w:rsidRPr="009628F8">
        <w:rPr>
          <w:rFonts w:ascii="標楷體" w:eastAsia="標楷體" w:hAnsi="標楷體"/>
          <w:color w:val="000000" w:themeColor="text1"/>
          <w:szCs w:val="24"/>
        </w:rPr>
        <w:t>(</w:t>
      </w:r>
      <w:r w:rsidR="00D757E7" w:rsidRPr="009628F8">
        <w:rPr>
          <w:rFonts w:ascii="標楷體" w:eastAsia="標楷體" w:hAnsi="標楷體" w:hint="eastAsia"/>
          <w:color w:val="000000" w:themeColor="text1"/>
          <w:szCs w:val="24"/>
        </w:rPr>
        <w:t>所、班</w:t>
      </w:r>
      <w:r w:rsidR="00D757E7" w:rsidRPr="009628F8">
        <w:rPr>
          <w:rFonts w:ascii="標楷體" w:eastAsia="標楷體" w:hAnsi="標楷體"/>
          <w:color w:val="000000" w:themeColor="text1"/>
          <w:szCs w:val="24"/>
        </w:rPr>
        <w:t>)</w:t>
      </w:r>
      <w:r w:rsidR="00D757E7" w:rsidRPr="009628F8">
        <w:rPr>
          <w:rFonts w:ascii="標楷體" w:eastAsia="標楷體" w:hAnsi="標楷體" w:hint="eastAsia"/>
          <w:color w:val="000000" w:themeColor="text1"/>
          <w:szCs w:val="24"/>
        </w:rPr>
        <w:t>歷年成績表內；依法修業期滿、修滿雙主修之科目、學分，符合畢業條件</w:t>
      </w:r>
      <w:r w:rsidR="00D757E7" w:rsidRPr="009628F8">
        <w:rPr>
          <w:rFonts w:ascii="標楷體" w:eastAsia="標楷體" w:hAnsi="標楷體"/>
          <w:color w:val="000000" w:themeColor="text1"/>
          <w:szCs w:val="24"/>
        </w:rPr>
        <w:t>(</w:t>
      </w:r>
      <w:r w:rsidR="00D757E7">
        <w:rPr>
          <w:rFonts w:ascii="標楷體" w:eastAsia="標楷體" w:hAnsi="標楷體" w:hint="eastAsia"/>
          <w:color w:val="000000" w:themeColor="text1"/>
          <w:szCs w:val="24"/>
        </w:rPr>
        <w:t>碩</w:t>
      </w:r>
      <w:r w:rsidR="00D757E7" w:rsidRPr="009628F8">
        <w:rPr>
          <w:rFonts w:ascii="標楷體" w:eastAsia="標楷體" w:hAnsi="標楷體" w:hint="eastAsia"/>
          <w:color w:val="000000" w:themeColor="text1"/>
          <w:szCs w:val="24"/>
        </w:rPr>
        <w:t>、博士班學生</w:t>
      </w:r>
      <w:r w:rsidR="00D757E7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="00D757E7" w:rsidRPr="007B78F2">
        <w:rPr>
          <w:rFonts w:ascii="標楷體" w:eastAsia="標楷體" w:hAnsi="標楷體" w:hint="eastAsia"/>
          <w:color w:val="FF0000"/>
          <w:szCs w:val="24"/>
          <w:u w:val="single"/>
        </w:rPr>
        <w:t>符合本校碩</w:t>
      </w:r>
      <w:r w:rsidR="00D757E7" w:rsidRPr="007B78F2">
        <w:rPr>
          <w:rFonts w:ascii="新細明體" w:eastAsia="新細明體" w:hAnsi="新細明體" w:hint="eastAsia"/>
          <w:color w:val="FF0000"/>
          <w:szCs w:val="24"/>
          <w:u w:val="single"/>
        </w:rPr>
        <w:t>、</w:t>
      </w:r>
      <w:r w:rsidR="00D757E7" w:rsidRPr="007B78F2">
        <w:rPr>
          <w:rFonts w:ascii="標楷體" w:eastAsia="標楷體" w:hAnsi="標楷體" w:hint="eastAsia"/>
          <w:color w:val="FF0000"/>
          <w:szCs w:val="24"/>
          <w:u w:val="single"/>
        </w:rPr>
        <w:t>博士學位考試細則及本辦法第五條規定</w:t>
      </w:r>
      <w:r w:rsidR="00D757E7" w:rsidRPr="009628F8">
        <w:rPr>
          <w:rFonts w:ascii="標楷體" w:eastAsia="標楷體" w:hAnsi="標楷體"/>
          <w:color w:val="000000" w:themeColor="text1"/>
          <w:szCs w:val="24"/>
        </w:rPr>
        <w:t>)</w:t>
      </w:r>
      <w:r w:rsidR="00D757E7" w:rsidRPr="009628F8">
        <w:rPr>
          <w:rFonts w:ascii="標楷體" w:eastAsia="標楷體" w:hAnsi="標楷體" w:hint="eastAsia"/>
          <w:color w:val="000000" w:themeColor="text1"/>
          <w:szCs w:val="24"/>
        </w:rPr>
        <w:t>者，其畢業名冊、學位證書、學位證明書、歷年成績表等，均加註雙主修學系</w:t>
      </w:r>
      <w:r w:rsidR="00D757E7" w:rsidRPr="009628F8">
        <w:rPr>
          <w:rFonts w:ascii="標楷體" w:eastAsia="標楷體" w:hAnsi="標楷體"/>
          <w:color w:val="000000" w:themeColor="text1"/>
          <w:szCs w:val="24"/>
        </w:rPr>
        <w:t>(</w:t>
      </w:r>
      <w:r w:rsidR="00D757E7" w:rsidRPr="009628F8">
        <w:rPr>
          <w:rFonts w:ascii="標楷體" w:eastAsia="標楷體" w:hAnsi="標楷體" w:hint="eastAsia"/>
          <w:color w:val="000000" w:themeColor="text1"/>
          <w:szCs w:val="24"/>
        </w:rPr>
        <w:t>所、班</w:t>
      </w:r>
      <w:r w:rsidR="00D757E7" w:rsidRPr="009628F8">
        <w:rPr>
          <w:rFonts w:ascii="標楷體" w:eastAsia="標楷體" w:hAnsi="標楷體"/>
          <w:color w:val="000000" w:themeColor="text1"/>
          <w:szCs w:val="24"/>
        </w:rPr>
        <w:t>)</w:t>
      </w:r>
      <w:r w:rsidR="00D757E7" w:rsidRPr="009628F8">
        <w:rPr>
          <w:rFonts w:ascii="標楷體" w:eastAsia="標楷體" w:hAnsi="標楷體" w:hint="eastAsia"/>
          <w:color w:val="000000" w:themeColor="text1"/>
          <w:szCs w:val="24"/>
        </w:rPr>
        <w:t>名稱。若加修學系</w:t>
      </w:r>
      <w:r w:rsidR="00D757E7" w:rsidRPr="009628F8">
        <w:rPr>
          <w:rFonts w:ascii="標楷體" w:eastAsia="標楷體" w:hAnsi="標楷體"/>
          <w:color w:val="000000" w:themeColor="text1"/>
          <w:szCs w:val="24"/>
        </w:rPr>
        <w:t>(</w:t>
      </w:r>
      <w:r w:rsidR="00D757E7" w:rsidRPr="009628F8">
        <w:rPr>
          <w:rFonts w:ascii="標楷體" w:eastAsia="標楷體" w:hAnsi="標楷體" w:hint="eastAsia"/>
          <w:color w:val="000000" w:themeColor="text1"/>
          <w:szCs w:val="24"/>
        </w:rPr>
        <w:t>所、班</w:t>
      </w:r>
      <w:r w:rsidR="00D757E7" w:rsidRPr="009628F8">
        <w:rPr>
          <w:rFonts w:ascii="標楷體" w:eastAsia="標楷體" w:hAnsi="標楷體"/>
          <w:color w:val="000000" w:themeColor="text1"/>
          <w:szCs w:val="24"/>
        </w:rPr>
        <w:t>)</w:t>
      </w:r>
      <w:r w:rsidR="00D757E7" w:rsidRPr="009628F8">
        <w:rPr>
          <w:rFonts w:ascii="標楷體" w:eastAsia="標楷體" w:hAnsi="標楷體" w:hint="eastAsia"/>
          <w:color w:val="000000" w:themeColor="text1"/>
          <w:szCs w:val="24"/>
        </w:rPr>
        <w:t>屬他校，並於學位證書雙主修處加列他校學校、學系名稱及學位。</w:t>
      </w:r>
    </w:p>
    <w:p w:rsidR="00D757E7" w:rsidRPr="00D757E7" w:rsidRDefault="00D243DA" w:rsidP="00D757E7">
      <w:pPr>
        <w:ind w:left="1320" w:hangingChars="550" w:hanging="13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第 十二 條 </w:t>
      </w:r>
      <w:r w:rsidR="00D757E7" w:rsidRPr="00D757E7">
        <w:rPr>
          <w:rFonts w:ascii="標楷體" w:eastAsia="標楷體" w:hAnsi="標楷體" w:hint="eastAsia"/>
          <w:color w:val="000000" w:themeColor="text1"/>
          <w:szCs w:val="24"/>
        </w:rPr>
        <w:t>他校修讀雙主修學生，轉學</w:t>
      </w:r>
      <w:r w:rsidR="00D757E7" w:rsidRPr="00D757E7">
        <w:rPr>
          <w:rFonts w:ascii="標楷體" w:eastAsia="標楷體" w:hAnsi="標楷體" w:hint="eastAsia"/>
          <w:color w:val="FF0000"/>
          <w:szCs w:val="24"/>
          <w:u w:val="single"/>
        </w:rPr>
        <w:t>入</w:t>
      </w:r>
      <w:r w:rsidR="00D757E7" w:rsidRPr="00D757E7">
        <w:rPr>
          <w:rFonts w:ascii="標楷體" w:eastAsia="標楷體" w:hAnsi="標楷體" w:hint="eastAsia"/>
          <w:color w:val="000000" w:themeColor="text1"/>
          <w:szCs w:val="24"/>
        </w:rPr>
        <w:t>本校，如欲保持雙主修之資格者，必須入學修讀一學年後，依第二、三條規定，重新申請。</w:t>
      </w:r>
    </w:p>
    <w:p w:rsidR="00D243DA" w:rsidRPr="008C4814" w:rsidRDefault="00D757E7" w:rsidP="00D757E7">
      <w:pPr>
        <w:ind w:leftChars="531" w:left="1274" w:firstLineChars="118" w:firstLine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D757E7">
        <w:rPr>
          <w:rFonts w:ascii="標楷體" w:eastAsia="標楷體" w:hAnsi="標楷體" w:hint="eastAsia"/>
          <w:color w:val="FF0000"/>
          <w:szCs w:val="24"/>
          <w:u w:val="single"/>
        </w:rPr>
        <w:t>本校各學系</w:t>
      </w:r>
      <w:r w:rsidRPr="00D757E7">
        <w:rPr>
          <w:rFonts w:ascii="標楷體" w:eastAsia="標楷體" w:hAnsi="標楷體"/>
          <w:color w:val="FF0000"/>
          <w:szCs w:val="24"/>
          <w:u w:val="single"/>
        </w:rPr>
        <w:t>(</w:t>
      </w:r>
      <w:r w:rsidRPr="00D757E7">
        <w:rPr>
          <w:rFonts w:ascii="標楷體" w:eastAsia="標楷體" w:hAnsi="標楷體" w:hint="eastAsia"/>
          <w:color w:val="FF0000"/>
          <w:szCs w:val="24"/>
          <w:u w:val="single"/>
        </w:rPr>
        <w:t>所、班</w:t>
      </w:r>
      <w:r w:rsidRPr="00D757E7">
        <w:rPr>
          <w:rFonts w:ascii="標楷體" w:eastAsia="標楷體" w:hAnsi="標楷體"/>
          <w:color w:val="FF0000"/>
          <w:szCs w:val="24"/>
          <w:u w:val="single"/>
        </w:rPr>
        <w:t>)</w:t>
      </w:r>
      <w:r w:rsidRPr="00D757E7">
        <w:rPr>
          <w:rFonts w:ascii="標楷體" w:eastAsia="標楷體" w:hAnsi="標楷體" w:hint="eastAsia"/>
          <w:color w:val="FF0000"/>
          <w:szCs w:val="24"/>
          <w:u w:val="single"/>
        </w:rPr>
        <w:t>處理他校學生修讀雙主修之相關規定，由各學系</w:t>
      </w:r>
      <w:r w:rsidRPr="00D757E7">
        <w:rPr>
          <w:rFonts w:ascii="標楷體" w:eastAsia="標楷體" w:hAnsi="標楷體"/>
          <w:color w:val="FF0000"/>
          <w:szCs w:val="24"/>
          <w:u w:val="single"/>
        </w:rPr>
        <w:t>(</w:t>
      </w:r>
      <w:r w:rsidRPr="00D757E7">
        <w:rPr>
          <w:rFonts w:ascii="標楷體" w:eastAsia="標楷體" w:hAnsi="標楷體" w:hint="eastAsia"/>
          <w:color w:val="FF0000"/>
          <w:szCs w:val="24"/>
          <w:u w:val="single"/>
        </w:rPr>
        <w:t>所、班</w:t>
      </w:r>
      <w:r w:rsidRPr="00D757E7">
        <w:rPr>
          <w:rFonts w:ascii="標楷體" w:eastAsia="標楷體" w:hAnsi="標楷體"/>
          <w:color w:val="FF0000"/>
          <w:szCs w:val="24"/>
          <w:u w:val="single"/>
        </w:rPr>
        <w:t>)</w:t>
      </w:r>
      <w:r w:rsidRPr="00D757E7">
        <w:rPr>
          <w:rFonts w:ascii="標楷體" w:eastAsia="標楷體" w:hAnsi="標楷體" w:hint="eastAsia"/>
          <w:color w:val="FF0000"/>
          <w:szCs w:val="24"/>
          <w:u w:val="single"/>
        </w:rPr>
        <w:t>自訂，並公告於各學系(所、班)網頁</w:t>
      </w:r>
      <w:r w:rsidRPr="00D757E7">
        <w:rPr>
          <w:rFonts w:ascii="新細明體" w:eastAsia="新細明體" w:hAnsi="新細明體" w:hint="eastAsia"/>
          <w:color w:val="FF0000"/>
          <w:szCs w:val="24"/>
          <w:u w:val="single"/>
        </w:rPr>
        <w:t>。</w:t>
      </w:r>
      <w:r w:rsidR="00D243DA"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D757E7" w:rsidRPr="00D757E7" w:rsidRDefault="00223C71" w:rsidP="00D757E7">
      <w:pPr>
        <w:ind w:left="1320" w:hangingChars="550" w:hanging="13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C481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第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8C481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十</w:t>
      </w:r>
      <w:r w:rsidR="00844F17" w:rsidRPr="008C481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三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8C481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條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D757E7" w:rsidRPr="00D757E7">
        <w:rPr>
          <w:rFonts w:ascii="標楷體" w:eastAsia="標楷體" w:hAnsi="標楷體"/>
          <w:color w:val="000000" w:themeColor="text1"/>
          <w:szCs w:val="24"/>
        </w:rPr>
        <w:t>他校</w:t>
      </w:r>
      <w:r w:rsidR="00D757E7" w:rsidRPr="00D757E7">
        <w:rPr>
          <w:rFonts w:ascii="標楷體" w:eastAsia="標楷體" w:hAnsi="標楷體" w:hint="eastAsia"/>
          <w:color w:val="000000" w:themeColor="text1"/>
          <w:szCs w:val="24"/>
        </w:rPr>
        <w:t>學生得申請加修</w:t>
      </w:r>
      <w:r w:rsidR="00D757E7" w:rsidRPr="00D757E7">
        <w:rPr>
          <w:rFonts w:ascii="標楷體" w:eastAsia="標楷體" w:hAnsi="標楷體"/>
          <w:color w:val="000000" w:themeColor="text1"/>
          <w:szCs w:val="24"/>
        </w:rPr>
        <w:t>本校</w:t>
      </w:r>
      <w:r w:rsidR="00D757E7" w:rsidRPr="00D757E7">
        <w:rPr>
          <w:rFonts w:ascii="標楷體" w:eastAsia="標楷體" w:hAnsi="標楷體" w:hint="eastAsia"/>
          <w:color w:val="000000" w:themeColor="text1"/>
          <w:szCs w:val="24"/>
        </w:rPr>
        <w:t>同級學系(</w:t>
      </w:r>
      <w:r w:rsidR="00D757E7" w:rsidRPr="00D757E7">
        <w:rPr>
          <w:rFonts w:ascii="標楷體" w:eastAsia="標楷體" w:hAnsi="標楷體"/>
          <w:color w:val="000000" w:themeColor="text1"/>
          <w:szCs w:val="24"/>
        </w:rPr>
        <w:t>所</w:t>
      </w:r>
      <w:r w:rsidR="00D757E7" w:rsidRPr="00D757E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D757E7" w:rsidRPr="00D757E7">
        <w:rPr>
          <w:rFonts w:ascii="標楷體" w:eastAsia="標楷體" w:hAnsi="標楷體"/>
          <w:color w:val="000000" w:themeColor="text1"/>
          <w:szCs w:val="24"/>
        </w:rPr>
        <w:t>班)為雙主修</w:t>
      </w:r>
      <w:r w:rsidR="00D757E7" w:rsidRPr="00D757E7">
        <w:rPr>
          <w:rFonts w:ascii="標楷體" w:eastAsia="標楷體" w:hAnsi="標楷體" w:hint="eastAsia"/>
          <w:color w:val="000000" w:themeColor="text1"/>
          <w:szCs w:val="24"/>
        </w:rPr>
        <w:t>。申請時，應於每年7月1日至8月15日填妥申請表，經所屬學校核准後，送本校加修學系(</w:t>
      </w:r>
      <w:r w:rsidR="00D757E7" w:rsidRPr="00D757E7">
        <w:rPr>
          <w:rFonts w:ascii="標楷體" w:eastAsia="標楷體" w:hAnsi="標楷體"/>
          <w:color w:val="000000" w:themeColor="text1"/>
          <w:szCs w:val="24"/>
        </w:rPr>
        <w:t>所</w:t>
      </w:r>
      <w:r w:rsidR="00D757E7" w:rsidRPr="00D757E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D757E7" w:rsidRPr="00D757E7">
        <w:rPr>
          <w:rFonts w:ascii="標楷體" w:eastAsia="標楷體" w:hAnsi="標楷體"/>
          <w:color w:val="000000" w:themeColor="text1"/>
          <w:szCs w:val="24"/>
        </w:rPr>
        <w:t>班)</w:t>
      </w:r>
      <w:r w:rsidR="00D757E7" w:rsidRPr="00D757E7">
        <w:rPr>
          <w:rFonts w:ascii="標楷體" w:eastAsia="標楷體" w:hAnsi="標楷體" w:hint="eastAsia"/>
          <w:color w:val="000000" w:themeColor="text1"/>
          <w:szCs w:val="24"/>
        </w:rPr>
        <w:t>系主任(所長)及所屬學院院長核定後送本校註冊組登錄，放棄時亦同。其申請資格及文件、修讀科目、學分數、畢業應完成之條件及碩、博士班學位考試之方式、時間、條件、標準及資格考等，由各</w:t>
      </w:r>
      <w:r w:rsidR="00D757E7" w:rsidRPr="00D757E7">
        <w:rPr>
          <w:rFonts w:ascii="標楷體" w:eastAsia="標楷體" w:hAnsi="標楷體" w:hint="eastAsia"/>
          <w:color w:val="FF0000"/>
          <w:szCs w:val="24"/>
          <w:u w:val="single"/>
        </w:rPr>
        <w:t>學系(</w:t>
      </w:r>
      <w:r w:rsidR="00D757E7" w:rsidRPr="00D757E7">
        <w:rPr>
          <w:rFonts w:ascii="標楷體" w:eastAsia="標楷體" w:hAnsi="標楷體"/>
          <w:color w:val="FF0000"/>
          <w:szCs w:val="24"/>
          <w:u w:val="single"/>
        </w:rPr>
        <w:t>所</w:t>
      </w:r>
      <w:r w:rsidR="00D757E7" w:rsidRPr="00D757E7">
        <w:rPr>
          <w:rFonts w:ascii="標楷體" w:eastAsia="標楷體" w:hAnsi="標楷體" w:hint="eastAsia"/>
          <w:color w:val="FF0000"/>
          <w:szCs w:val="24"/>
          <w:u w:val="single"/>
        </w:rPr>
        <w:t>、</w:t>
      </w:r>
      <w:r w:rsidR="00D757E7" w:rsidRPr="00D757E7">
        <w:rPr>
          <w:rFonts w:ascii="標楷體" w:eastAsia="標楷體" w:hAnsi="標楷體"/>
          <w:color w:val="FF0000"/>
          <w:szCs w:val="24"/>
          <w:u w:val="single"/>
        </w:rPr>
        <w:t>班)</w:t>
      </w:r>
      <w:r w:rsidR="00D757E7" w:rsidRPr="00D757E7">
        <w:rPr>
          <w:rFonts w:ascii="標楷體" w:eastAsia="標楷體" w:hAnsi="標楷體" w:hint="eastAsia"/>
          <w:color w:val="000000" w:themeColor="text1"/>
          <w:szCs w:val="24"/>
        </w:rPr>
        <w:t>自訂</w:t>
      </w:r>
      <w:r w:rsidR="00D757E7" w:rsidRPr="00D757E7">
        <w:rPr>
          <w:rFonts w:ascii="標楷體" w:eastAsia="標楷體" w:hAnsi="標楷體"/>
          <w:color w:val="000000" w:themeColor="text1"/>
          <w:szCs w:val="24"/>
        </w:rPr>
        <w:t>，</w:t>
      </w:r>
      <w:r w:rsidR="00D757E7" w:rsidRPr="00D757E7">
        <w:rPr>
          <w:rFonts w:ascii="標楷體" w:eastAsia="標楷體" w:hAnsi="標楷體" w:hint="eastAsia"/>
          <w:color w:val="FF0000"/>
          <w:szCs w:val="24"/>
          <w:u w:val="single"/>
        </w:rPr>
        <w:t>並公告於各學系(所、班)網頁</w:t>
      </w:r>
      <w:r w:rsidR="00D757E7" w:rsidRPr="00D757E7">
        <w:rPr>
          <w:rFonts w:ascii="新細明體" w:eastAsia="新細明體" w:hAnsi="新細明體" w:hint="eastAsia"/>
          <w:color w:val="FF0000"/>
          <w:szCs w:val="24"/>
          <w:u w:val="single"/>
        </w:rPr>
        <w:t>。</w:t>
      </w:r>
      <w:r w:rsidR="00D757E7" w:rsidRPr="00D757E7">
        <w:rPr>
          <w:rFonts w:ascii="標楷體" w:eastAsia="標楷體" w:hAnsi="標楷體" w:hint="eastAsia"/>
          <w:color w:val="000000" w:themeColor="text1"/>
          <w:szCs w:val="24"/>
        </w:rPr>
        <w:t>學生於畢業時，應由學生所在學校造冊，正式行文送本校教務處註冊組，由註冊組轉送各加修</w:t>
      </w:r>
      <w:r w:rsidR="00D757E7" w:rsidRPr="00D757E7">
        <w:rPr>
          <w:rFonts w:ascii="標楷體" w:eastAsia="標楷體" w:hAnsi="標楷體" w:hint="eastAsia"/>
          <w:color w:val="FF0000"/>
          <w:szCs w:val="24"/>
          <w:u w:val="single"/>
        </w:rPr>
        <w:t>學系(</w:t>
      </w:r>
      <w:r w:rsidR="00D757E7" w:rsidRPr="00D757E7">
        <w:rPr>
          <w:rFonts w:ascii="標楷體" w:eastAsia="標楷體" w:hAnsi="標楷體"/>
          <w:color w:val="FF0000"/>
          <w:szCs w:val="24"/>
          <w:u w:val="single"/>
        </w:rPr>
        <w:t>所</w:t>
      </w:r>
      <w:r w:rsidR="00D757E7" w:rsidRPr="00D757E7">
        <w:rPr>
          <w:rFonts w:ascii="標楷體" w:eastAsia="標楷體" w:hAnsi="標楷體" w:hint="eastAsia"/>
          <w:color w:val="FF0000"/>
          <w:szCs w:val="24"/>
          <w:u w:val="single"/>
        </w:rPr>
        <w:t>、</w:t>
      </w:r>
      <w:r w:rsidR="00D757E7" w:rsidRPr="00D757E7">
        <w:rPr>
          <w:rFonts w:ascii="標楷體" w:eastAsia="標楷體" w:hAnsi="標楷體"/>
          <w:color w:val="FF0000"/>
          <w:szCs w:val="24"/>
          <w:u w:val="single"/>
        </w:rPr>
        <w:t>班)</w:t>
      </w:r>
      <w:r w:rsidR="00D757E7" w:rsidRPr="00D757E7">
        <w:rPr>
          <w:rFonts w:ascii="標楷體" w:eastAsia="標楷體" w:hAnsi="標楷體" w:hint="eastAsia"/>
          <w:color w:val="000000" w:themeColor="text1"/>
          <w:szCs w:val="24"/>
        </w:rPr>
        <w:t>進行審查。審核結果，由本校正式行文回覆對方學校。</w:t>
      </w:r>
    </w:p>
    <w:p w:rsidR="00F17BB7" w:rsidRPr="008C4814" w:rsidRDefault="00D757E7" w:rsidP="00D757E7">
      <w:pPr>
        <w:ind w:leftChars="531" w:left="1274" w:firstLineChars="118" w:firstLine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D757E7">
        <w:rPr>
          <w:rFonts w:ascii="標楷體" w:eastAsia="標楷體" w:hAnsi="標楷體" w:hint="eastAsia"/>
          <w:color w:val="000000" w:themeColor="text1"/>
          <w:szCs w:val="24"/>
        </w:rPr>
        <w:t>他校學生加修本校碩士班、博士班為其雙主修者，應完成學生所屬學系(所、班)及本校加修學系(所、班)各一篇學位論文</w:t>
      </w:r>
      <w:r w:rsidRPr="00D757E7">
        <w:rPr>
          <w:rFonts w:ascii="標楷體" w:eastAsia="標楷體" w:hAnsi="標楷體"/>
          <w:color w:val="000000" w:themeColor="text1"/>
          <w:szCs w:val="24"/>
        </w:rPr>
        <w:t>，</w:t>
      </w:r>
      <w:r w:rsidRPr="00D757E7">
        <w:rPr>
          <w:rFonts w:ascii="標楷體" w:eastAsia="標楷體" w:hAnsi="標楷體" w:hint="eastAsia"/>
          <w:color w:val="000000" w:themeColor="text1"/>
          <w:szCs w:val="24"/>
        </w:rPr>
        <w:t>其論文題目及內涵應有所不同。</w:t>
      </w:r>
    </w:p>
    <w:p w:rsidR="00FA090B" w:rsidRDefault="00FA090B" w:rsidP="00FA090B">
      <w:pPr>
        <w:ind w:left="1274" w:hangingChars="531" w:hanging="1274"/>
        <w:jc w:val="both"/>
        <w:rPr>
          <w:rFonts w:ascii="標楷體" w:eastAsia="標楷體" w:hAnsi="標楷體"/>
          <w:color w:val="000000" w:themeColor="text1"/>
          <w:szCs w:val="24"/>
        </w:rPr>
      </w:pPr>
      <w:r w:rsidRPr="008C4814">
        <w:rPr>
          <w:rFonts w:ascii="標楷體" w:eastAsia="標楷體" w:hAnsi="標楷體" w:hint="eastAsia"/>
          <w:color w:val="000000" w:themeColor="text1"/>
          <w:szCs w:val="24"/>
        </w:rPr>
        <w:t>第 十</w:t>
      </w:r>
      <w:r w:rsidR="00844F17" w:rsidRPr="008C481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四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條 本校學生跨校申請</w:t>
      </w:r>
      <w:r w:rsidRPr="008C4814">
        <w:rPr>
          <w:rFonts w:ascii="標楷體" w:eastAsia="標楷體" w:hAnsi="標楷體"/>
          <w:color w:val="000000" w:themeColor="text1"/>
          <w:szCs w:val="24"/>
        </w:rPr>
        <w:t>台灣聯合大學系統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>內學校</w:t>
      </w:r>
      <w:r w:rsidRPr="008C481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雙主修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>或台</w:t>
      </w:r>
      <w:r w:rsidRPr="008C4814">
        <w:rPr>
          <w:rFonts w:ascii="標楷體" w:eastAsia="標楷體" w:hAnsi="標楷體"/>
          <w:color w:val="000000" w:themeColor="text1"/>
          <w:szCs w:val="24"/>
        </w:rPr>
        <w:t>灣聯合大學系統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>內學校學生申請跨校修讀本校</w:t>
      </w:r>
      <w:r w:rsidRPr="008C481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雙主修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>時，另依台</w:t>
      </w:r>
      <w:r w:rsidRPr="008C4814">
        <w:rPr>
          <w:rFonts w:ascii="標楷體" w:eastAsia="標楷體" w:hAnsi="標楷體"/>
          <w:color w:val="000000" w:themeColor="text1"/>
          <w:szCs w:val="24"/>
        </w:rPr>
        <w:t>灣聯合大學系統學生跨校修讀</w:t>
      </w:r>
      <w:r w:rsidRPr="008C481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雙主修</w:t>
      </w:r>
      <w:r w:rsidRPr="008C4814">
        <w:rPr>
          <w:rFonts w:ascii="標楷體" w:eastAsia="標楷體" w:hAnsi="標楷體"/>
          <w:color w:val="000000" w:themeColor="text1"/>
          <w:szCs w:val="24"/>
        </w:rPr>
        <w:t>辦法處理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D757E7" w:rsidRPr="008C4814" w:rsidRDefault="00D757E7" w:rsidP="00D757E7">
      <w:pPr>
        <w:ind w:leftChars="531" w:left="1274" w:firstLineChars="118" w:firstLine="283"/>
        <w:jc w:val="both"/>
        <w:rPr>
          <w:rFonts w:ascii="標楷體" w:eastAsia="標楷體" w:hAnsi="標楷體"/>
          <w:color w:val="000000" w:themeColor="text1"/>
          <w:szCs w:val="24"/>
        </w:rPr>
      </w:pPr>
      <w:r w:rsidRPr="0090438C">
        <w:rPr>
          <w:rFonts w:ascii="標楷體" w:eastAsia="標楷體" w:hAnsi="標楷體" w:hint="eastAsia"/>
          <w:color w:val="FF0000"/>
          <w:szCs w:val="24"/>
          <w:u w:val="single"/>
        </w:rPr>
        <w:t>本校學生申請除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台灣聯合大學系統</w:t>
      </w:r>
      <w:r w:rsidRPr="0090438C">
        <w:rPr>
          <w:rFonts w:ascii="標楷體" w:eastAsia="標楷體" w:hAnsi="標楷體" w:hint="eastAsia"/>
          <w:color w:val="FF0000"/>
          <w:szCs w:val="24"/>
          <w:u w:val="single"/>
        </w:rPr>
        <w:t>學校外之其它學校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雙主修</w:t>
      </w:r>
      <w:r w:rsidRPr="0090438C">
        <w:rPr>
          <w:rFonts w:ascii="標楷體" w:eastAsia="標楷體" w:hAnsi="標楷體" w:hint="eastAsia"/>
          <w:color w:val="FF0000"/>
          <w:szCs w:val="24"/>
          <w:u w:val="single"/>
        </w:rPr>
        <w:t>時，應依照他校相關規定處理。本校各學系(所、班)為維持所屬學生在本校學習成效，亦得自訂本校學生申請他校雙主修之條件與限制。</w:t>
      </w:r>
    </w:p>
    <w:p w:rsidR="00844F17" w:rsidRPr="008C4814" w:rsidRDefault="00844F17" w:rsidP="00FA090B">
      <w:pPr>
        <w:ind w:left="1274" w:hangingChars="531" w:hanging="1274"/>
        <w:jc w:val="both"/>
        <w:rPr>
          <w:rFonts w:ascii="標楷體" w:eastAsia="標楷體" w:hAnsi="標楷體"/>
          <w:color w:val="000000" w:themeColor="text1"/>
          <w:szCs w:val="24"/>
        </w:rPr>
      </w:pPr>
      <w:r w:rsidRPr="008C481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第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8C481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十五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8C481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條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學生修讀雙主修收費方式於每學年學費及雜費（學雜費基數）、學分費收費基準公告。</w:t>
      </w:r>
    </w:p>
    <w:p w:rsidR="002E6489" w:rsidRPr="008C4814" w:rsidRDefault="00EB714F" w:rsidP="00E800C3">
      <w:pPr>
        <w:ind w:left="1320" w:hangingChars="550" w:hanging="13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C481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第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8C481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十</w:t>
      </w:r>
      <w:r w:rsidR="00FA090B" w:rsidRPr="008C481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六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8C4814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條</w:t>
      </w:r>
      <w:r w:rsidRPr="008C481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D243DA" w:rsidRPr="008C4814">
        <w:rPr>
          <w:rFonts w:ascii="標楷體" w:eastAsia="標楷體" w:hAnsi="標楷體" w:hint="eastAsia"/>
          <w:color w:val="000000" w:themeColor="text1"/>
          <w:szCs w:val="24"/>
        </w:rPr>
        <w:t>本辦法經教務會議通過後施行。</w:t>
      </w:r>
    </w:p>
    <w:p w:rsidR="00671788" w:rsidRPr="008C4814" w:rsidRDefault="00671788" w:rsidP="00E800C3">
      <w:pPr>
        <w:ind w:left="1320" w:hangingChars="550" w:hanging="1320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671788" w:rsidRPr="008C4814" w:rsidRDefault="00671788" w:rsidP="00671788">
      <w:pPr>
        <w:suppressAutoHyphens/>
        <w:overflowPunct w:val="0"/>
        <w:autoSpaceDE w:val="0"/>
        <w:autoSpaceDN w:val="0"/>
        <w:snapToGrid w:val="0"/>
        <w:spacing w:before="120"/>
        <w:ind w:left="1559" w:hanging="1559"/>
        <w:jc w:val="both"/>
        <w:textAlignment w:val="center"/>
        <w:rPr>
          <w:rFonts w:ascii="標楷體" w:eastAsia="標楷體" w:hAnsi="標楷體"/>
          <w:color w:val="000000" w:themeColor="text1"/>
          <w:sz w:val="22"/>
        </w:rPr>
      </w:pPr>
      <w:r w:rsidRPr="008C4814">
        <w:rPr>
          <w:rFonts w:ascii="標楷體" w:eastAsia="標楷體" w:hAnsi="標楷體"/>
          <w:color w:val="000000" w:themeColor="text1"/>
          <w:sz w:val="22"/>
        </w:rPr>
        <w:t>【完整修正歷程】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85年2月29日教育部台（85）高字第85503548號函核備 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88年4月29日87學年度第4次教務會議修正 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88年6月1日87學年度第6次教務會議修正 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88年6月21日教育部台（88）高（二）字第88068090號函核備 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94年3月29日93學年度第2次教務會議修正 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94年5月18日教育部台高（二）字第0940065459號函備查 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95年10月12日95學年度第1次教務會議修正 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96年3月6日教育部台高（二）字第0960025586號函備查 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98年4月8日98學年度第2次教務會議修正第2條 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99年5月17日教育部台高（二）字第0990076689號函備查 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99年10月27日99學年度第1次教務會議修正第2條 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99年12月8日教育部臺高（二）字第0990210257號函備查 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102年4月18日101學年度第4次教務會議修正第2條 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102年6月26日教育部臺教高（二）字第1020094826號</w:t>
      </w: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函</w:t>
      </w: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備查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108年3月14日107學年度第3次教務會議修正第1~12條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108年10月24日108學年度第1次教務會議修正第2</w:t>
      </w:r>
      <w:r w:rsidRPr="008C4814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13~16條</w:t>
      </w:r>
    </w:p>
    <w:p w:rsidR="00671788" w:rsidRPr="008C4814" w:rsidRDefault="00671788" w:rsidP="00671788">
      <w:pPr>
        <w:wordWrap w:val="0"/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108年</w:t>
      </w:r>
      <w:r w:rsidRPr="008C4814">
        <w:rPr>
          <w:rFonts w:ascii="標楷體" w:eastAsia="標楷體" w:hAnsi="標楷體"/>
          <w:color w:val="000000" w:themeColor="text1"/>
          <w:sz w:val="20"/>
          <w:szCs w:val="20"/>
        </w:rPr>
        <w:t>12</w:t>
      </w: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月2</w:t>
      </w:r>
      <w:r w:rsidRPr="008C4814">
        <w:rPr>
          <w:rFonts w:ascii="標楷體" w:eastAsia="標楷體" w:hAnsi="標楷體"/>
          <w:color w:val="000000" w:themeColor="text1"/>
          <w:sz w:val="20"/>
          <w:szCs w:val="20"/>
        </w:rPr>
        <w:t>6</w:t>
      </w: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日108學年度第</w:t>
      </w:r>
      <w:r w:rsidRPr="008C4814">
        <w:rPr>
          <w:rFonts w:ascii="標楷體" w:eastAsia="標楷體" w:hAnsi="標楷體"/>
          <w:color w:val="000000" w:themeColor="text1"/>
          <w:sz w:val="20"/>
          <w:szCs w:val="20"/>
        </w:rPr>
        <w:t>2</w:t>
      </w: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次教務會議</w:t>
      </w: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備查</w:t>
      </w: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第2條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  <w:lang w:eastAsia="zh-HK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109年2月14日</w:t>
      </w: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教育部</w:t>
      </w: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臺教高(二)字第1090015208號</w:t>
      </w: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函備查</w:t>
      </w:r>
    </w:p>
    <w:p w:rsidR="00671788" w:rsidRPr="008C4814" w:rsidRDefault="00671788" w:rsidP="00671788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/>
          <w:color w:val="000000" w:themeColor="text1"/>
          <w:sz w:val="20"/>
          <w:szCs w:val="20"/>
        </w:rPr>
        <w:t>112</w:t>
      </w: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Pr="008C4814">
        <w:rPr>
          <w:rFonts w:ascii="標楷體" w:eastAsia="標楷體" w:hAnsi="標楷體"/>
          <w:color w:val="000000" w:themeColor="text1"/>
          <w:sz w:val="20"/>
          <w:szCs w:val="20"/>
        </w:rPr>
        <w:t>12</w:t>
      </w: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Pr="008C4814">
        <w:rPr>
          <w:rFonts w:ascii="標楷體" w:eastAsia="標楷體" w:hAnsi="標楷體"/>
          <w:color w:val="000000" w:themeColor="text1"/>
          <w:sz w:val="20"/>
          <w:szCs w:val="20"/>
        </w:rPr>
        <w:t>21</w:t>
      </w: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  <w:r w:rsidRPr="008C4814">
        <w:rPr>
          <w:rFonts w:ascii="標楷體" w:eastAsia="標楷體" w:hAnsi="標楷體"/>
          <w:color w:val="000000" w:themeColor="text1"/>
          <w:sz w:val="20"/>
          <w:szCs w:val="20"/>
        </w:rPr>
        <w:t>112</w:t>
      </w: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</w:t>
      </w:r>
      <w:r w:rsidRPr="008C4814">
        <w:rPr>
          <w:rFonts w:ascii="標楷體" w:eastAsia="標楷體" w:hAnsi="標楷體"/>
          <w:color w:val="000000" w:themeColor="text1"/>
          <w:sz w:val="20"/>
          <w:szCs w:val="20"/>
        </w:rPr>
        <w:t>2</w:t>
      </w: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次教務會議修正第</w:t>
      </w:r>
      <w:r w:rsidRPr="008C4814">
        <w:rPr>
          <w:rFonts w:ascii="標楷體" w:eastAsia="標楷體" w:hAnsi="標楷體"/>
          <w:color w:val="000000" w:themeColor="text1"/>
          <w:sz w:val="20"/>
          <w:szCs w:val="20"/>
        </w:rPr>
        <w:t>4</w:t>
      </w:r>
      <w:r w:rsidRPr="008C4814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Pr="008C4814">
        <w:rPr>
          <w:rFonts w:ascii="標楷體" w:eastAsia="標楷體" w:hAnsi="標楷體"/>
          <w:color w:val="000000" w:themeColor="text1"/>
          <w:sz w:val="20"/>
          <w:szCs w:val="20"/>
        </w:rPr>
        <w:t>16</w:t>
      </w: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條</w:t>
      </w:r>
    </w:p>
    <w:p w:rsidR="00671788" w:rsidRDefault="00694354" w:rsidP="00694354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113年6月6日112學年度第5次教務會議修正第4、5</w:t>
      </w:r>
      <w:r w:rsidR="001C65A4" w:rsidRPr="008C4814">
        <w:rPr>
          <w:rFonts w:ascii="標楷體" w:eastAsia="標楷體" w:hAnsi="標楷體" w:hint="eastAsia"/>
          <w:color w:val="000000" w:themeColor="text1"/>
          <w:sz w:val="20"/>
          <w:szCs w:val="20"/>
        </w:rPr>
        <w:t>條</w:t>
      </w:r>
    </w:p>
    <w:p w:rsidR="00FF02B3" w:rsidRPr="008C4814" w:rsidRDefault="00FF02B3" w:rsidP="00694354">
      <w:pPr>
        <w:spacing w:line="240" w:lineRule="exact"/>
        <w:rPr>
          <w:rFonts w:ascii="標楷體" w:eastAsia="標楷體" w:hAnsi="標楷體"/>
          <w:color w:val="000000" w:themeColor="text1"/>
          <w:sz w:val="20"/>
          <w:szCs w:val="20"/>
        </w:rPr>
      </w:pPr>
      <w:r w:rsidRPr="00FF02B3">
        <w:rPr>
          <w:rFonts w:ascii="標楷體" w:eastAsia="標楷體" w:hAnsi="標楷體" w:hint="eastAsia"/>
          <w:color w:val="000000" w:themeColor="text1"/>
          <w:sz w:val="20"/>
          <w:szCs w:val="20"/>
        </w:rPr>
        <w:t>113年10月24日113學年度第1次教務會議修正第2~9、11~14條</w:t>
      </w:r>
    </w:p>
    <w:sectPr w:rsidR="00FF02B3" w:rsidRPr="008C481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82" w:rsidRDefault="00D44E82" w:rsidP="0079341A">
      <w:r>
        <w:separator/>
      </w:r>
    </w:p>
  </w:endnote>
  <w:endnote w:type="continuationSeparator" w:id="0">
    <w:p w:rsidR="00D44E82" w:rsidRDefault="00D44E82" w:rsidP="0079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I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8823089"/>
      <w:docPartObj>
        <w:docPartGallery w:val="Page Numbers (Bottom of Page)"/>
        <w:docPartUnique/>
      </w:docPartObj>
    </w:sdtPr>
    <w:sdtEndPr/>
    <w:sdtContent>
      <w:p w:rsidR="0079341A" w:rsidRDefault="007934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E82" w:rsidRPr="00D44E82">
          <w:rPr>
            <w:noProof/>
            <w:lang w:val="zh-TW"/>
          </w:rPr>
          <w:t>1</w:t>
        </w:r>
        <w:r>
          <w:fldChar w:fldCharType="end"/>
        </w:r>
      </w:p>
    </w:sdtContent>
  </w:sdt>
  <w:p w:rsidR="0079341A" w:rsidRDefault="007934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82" w:rsidRDefault="00D44E82" w:rsidP="0079341A">
      <w:r>
        <w:separator/>
      </w:r>
    </w:p>
  </w:footnote>
  <w:footnote w:type="continuationSeparator" w:id="0">
    <w:p w:rsidR="00D44E82" w:rsidRDefault="00D44E82" w:rsidP="0079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DA"/>
    <w:rsid w:val="00017FCC"/>
    <w:rsid w:val="00051D0C"/>
    <w:rsid w:val="000625A3"/>
    <w:rsid w:val="00072899"/>
    <w:rsid w:val="00073300"/>
    <w:rsid w:val="000A25D4"/>
    <w:rsid w:val="000A277C"/>
    <w:rsid w:val="000A31A4"/>
    <w:rsid w:val="000C620D"/>
    <w:rsid w:val="000E2FA7"/>
    <w:rsid w:val="00102E1A"/>
    <w:rsid w:val="0011161D"/>
    <w:rsid w:val="001248FC"/>
    <w:rsid w:val="00163694"/>
    <w:rsid w:val="0017251C"/>
    <w:rsid w:val="00186B16"/>
    <w:rsid w:val="001938BA"/>
    <w:rsid w:val="001C65A4"/>
    <w:rsid w:val="00215D3D"/>
    <w:rsid w:val="00223C71"/>
    <w:rsid w:val="00252B24"/>
    <w:rsid w:val="00257CE5"/>
    <w:rsid w:val="00261B2E"/>
    <w:rsid w:val="002C0A66"/>
    <w:rsid w:val="002C3CC6"/>
    <w:rsid w:val="00315B14"/>
    <w:rsid w:val="00340958"/>
    <w:rsid w:val="00356722"/>
    <w:rsid w:val="00362E16"/>
    <w:rsid w:val="00370724"/>
    <w:rsid w:val="00373C37"/>
    <w:rsid w:val="003B0596"/>
    <w:rsid w:val="003B4840"/>
    <w:rsid w:val="003C5A1E"/>
    <w:rsid w:val="003E001F"/>
    <w:rsid w:val="003F26F3"/>
    <w:rsid w:val="003F59C5"/>
    <w:rsid w:val="003F63DD"/>
    <w:rsid w:val="00440F65"/>
    <w:rsid w:val="0045038E"/>
    <w:rsid w:val="0046022B"/>
    <w:rsid w:val="00480F7D"/>
    <w:rsid w:val="0049054B"/>
    <w:rsid w:val="004B354B"/>
    <w:rsid w:val="004C248F"/>
    <w:rsid w:val="004E1FDF"/>
    <w:rsid w:val="004E49F1"/>
    <w:rsid w:val="004E5A2E"/>
    <w:rsid w:val="00501A7F"/>
    <w:rsid w:val="00532654"/>
    <w:rsid w:val="00572868"/>
    <w:rsid w:val="00584029"/>
    <w:rsid w:val="00586984"/>
    <w:rsid w:val="00593503"/>
    <w:rsid w:val="00596468"/>
    <w:rsid w:val="005A011B"/>
    <w:rsid w:val="005A3AFF"/>
    <w:rsid w:val="005D52A0"/>
    <w:rsid w:val="005F16D8"/>
    <w:rsid w:val="005F37C3"/>
    <w:rsid w:val="0062324A"/>
    <w:rsid w:val="00653264"/>
    <w:rsid w:val="00653B43"/>
    <w:rsid w:val="00671788"/>
    <w:rsid w:val="00692C48"/>
    <w:rsid w:val="00694354"/>
    <w:rsid w:val="006B159B"/>
    <w:rsid w:val="006E5C4A"/>
    <w:rsid w:val="007407DE"/>
    <w:rsid w:val="00746FD0"/>
    <w:rsid w:val="00771450"/>
    <w:rsid w:val="0079341A"/>
    <w:rsid w:val="007B25F6"/>
    <w:rsid w:val="007B2F56"/>
    <w:rsid w:val="007D4AB5"/>
    <w:rsid w:val="007F4E51"/>
    <w:rsid w:val="008212CE"/>
    <w:rsid w:val="00836B31"/>
    <w:rsid w:val="00844F17"/>
    <w:rsid w:val="00855E7D"/>
    <w:rsid w:val="008803D7"/>
    <w:rsid w:val="00896C19"/>
    <w:rsid w:val="008B6346"/>
    <w:rsid w:val="008C4814"/>
    <w:rsid w:val="008C5F93"/>
    <w:rsid w:val="008D44D7"/>
    <w:rsid w:val="008F4792"/>
    <w:rsid w:val="0090304D"/>
    <w:rsid w:val="00924D92"/>
    <w:rsid w:val="0094583C"/>
    <w:rsid w:val="00951FB0"/>
    <w:rsid w:val="00975EA7"/>
    <w:rsid w:val="009B6C32"/>
    <w:rsid w:val="00A17900"/>
    <w:rsid w:val="00A438EF"/>
    <w:rsid w:val="00A439BD"/>
    <w:rsid w:val="00A61A78"/>
    <w:rsid w:val="00A65449"/>
    <w:rsid w:val="00AA633E"/>
    <w:rsid w:val="00AC630D"/>
    <w:rsid w:val="00B44932"/>
    <w:rsid w:val="00B51A2F"/>
    <w:rsid w:val="00B66297"/>
    <w:rsid w:val="00B756C3"/>
    <w:rsid w:val="00B92D58"/>
    <w:rsid w:val="00B961F3"/>
    <w:rsid w:val="00BA5AC8"/>
    <w:rsid w:val="00BC7527"/>
    <w:rsid w:val="00BF1A9D"/>
    <w:rsid w:val="00BF674D"/>
    <w:rsid w:val="00C2537D"/>
    <w:rsid w:val="00C42E4D"/>
    <w:rsid w:val="00C73352"/>
    <w:rsid w:val="00C74396"/>
    <w:rsid w:val="00CD2E4A"/>
    <w:rsid w:val="00CD7624"/>
    <w:rsid w:val="00CE1E33"/>
    <w:rsid w:val="00D243DA"/>
    <w:rsid w:val="00D44E82"/>
    <w:rsid w:val="00D72604"/>
    <w:rsid w:val="00D757E7"/>
    <w:rsid w:val="00D833A9"/>
    <w:rsid w:val="00D84BF5"/>
    <w:rsid w:val="00DE0D72"/>
    <w:rsid w:val="00DF02CA"/>
    <w:rsid w:val="00DF1964"/>
    <w:rsid w:val="00DF2A63"/>
    <w:rsid w:val="00DF78E1"/>
    <w:rsid w:val="00E07388"/>
    <w:rsid w:val="00E27AFC"/>
    <w:rsid w:val="00E36756"/>
    <w:rsid w:val="00E6063C"/>
    <w:rsid w:val="00E73709"/>
    <w:rsid w:val="00E800C3"/>
    <w:rsid w:val="00E84818"/>
    <w:rsid w:val="00EA3CDF"/>
    <w:rsid w:val="00EB38D7"/>
    <w:rsid w:val="00EB714F"/>
    <w:rsid w:val="00ED22ED"/>
    <w:rsid w:val="00EE0B87"/>
    <w:rsid w:val="00F17BB7"/>
    <w:rsid w:val="00F21D4E"/>
    <w:rsid w:val="00F27F71"/>
    <w:rsid w:val="00F37D06"/>
    <w:rsid w:val="00F86653"/>
    <w:rsid w:val="00FA090B"/>
    <w:rsid w:val="00FA7118"/>
    <w:rsid w:val="00FB36D0"/>
    <w:rsid w:val="00FD2233"/>
    <w:rsid w:val="00FD32CA"/>
    <w:rsid w:val="00FF02B3"/>
    <w:rsid w:val="00FF2D18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0AFE87-DD49-4B06-AA05-E2A5E78C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4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3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341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3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33A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F37C3"/>
    <w:pPr>
      <w:widowControl w:val="0"/>
      <w:autoSpaceDE w:val="0"/>
      <w:autoSpaceDN w:val="0"/>
      <w:adjustRightInd w:val="0"/>
    </w:pPr>
    <w:rPr>
      <w:rFonts w:ascii="標楷體I." w:eastAsia="標楷體I." w:cs="標楷體I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1610</Words>
  <Characters>1691</Characters>
  <Application>Microsoft Office Word</Application>
  <DocSecurity>0</DocSecurity>
  <Lines>65</Lines>
  <Paragraphs>51</Paragraphs>
  <ScaleCrop>false</ScaleCrop>
  <Company>Microsoft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Registra</cp:lastModifiedBy>
  <cp:revision>2</cp:revision>
  <cp:lastPrinted>2024-06-11T07:48:00Z</cp:lastPrinted>
  <dcterms:created xsi:type="dcterms:W3CDTF">2024-10-28T08:09:00Z</dcterms:created>
  <dcterms:modified xsi:type="dcterms:W3CDTF">2024-10-28T08:09:00Z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d6d0188884aceb10df75550f6e1487403ef976dc55fcd696e608008c9d097f69</vt:lpwstr>
  </property>
</Properties>
</file>