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82" w:rsidRPr="00D51716" w:rsidRDefault="007E2F82" w:rsidP="007E2F82">
      <w:pPr>
        <w:jc w:val="center"/>
        <w:rPr>
          <w:rFonts w:ascii="標楷體" w:eastAsia="標楷體" w:hAnsi="標楷體"/>
          <w:color w:val="000000" w:themeColor="text1"/>
          <w:sz w:val="28"/>
          <w:szCs w:val="28"/>
        </w:rPr>
      </w:pPr>
      <w:bookmarkStart w:id="0" w:name="_GoBack"/>
      <w:bookmarkEnd w:id="0"/>
      <w:r w:rsidRPr="00D51716">
        <w:rPr>
          <w:rFonts w:ascii="標楷體" w:eastAsia="標楷體" w:hAnsi="標楷體" w:hint="eastAsia"/>
          <w:color w:val="000000" w:themeColor="text1"/>
          <w:sz w:val="28"/>
          <w:szCs w:val="28"/>
        </w:rPr>
        <w:t>國立清華大學學生對個人學期成績有疑問或異議之處理程序</w:t>
      </w:r>
    </w:p>
    <w:p w:rsidR="00076898" w:rsidRPr="00D51716" w:rsidRDefault="007E2F82" w:rsidP="007C0382">
      <w:pPr>
        <w:spacing w:line="320" w:lineRule="exact"/>
        <w:jc w:val="right"/>
        <w:rPr>
          <w:rFonts w:ascii="標楷體" w:eastAsia="標楷體" w:hAnsi="標楷體"/>
          <w:color w:val="000000" w:themeColor="text1"/>
          <w:sz w:val="22"/>
        </w:rPr>
      </w:pPr>
      <w:r w:rsidRPr="00D51716">
        <w:rPr>
          <w:rFonts w:ascii="標楷體" w:eastAsia="標楷體" w:hAnsi="標楷體" w:hint="eastAsia"/>
          <w:color w:val="000000" w:themeColor="text1"/>
          <w:sz w:val="22"/>
        </w:rPr>
        <w:t>84學年度第5次教務會議通過</w:t>
      </w:r>
    </w:p>
    <w:p w:rsidR="007E2F82" w:rsidRPr="00D51716" w:rsidRDefault="007E2F82" w:rsidP="007C0382">
      <w:pPr>
        <w:spacing w:line="320" w:lineRule="exact"/>
        <w:jc w:val="right"/>
        <w:rPr>
          <w:rFonts w:ascii="標楷體" w:eastAsia="標楷體" w:hAnsi="標楷體"/>
          <w:color w:val="000000" w:themeColor="text1"/>
          <w:sz w:val="22"/>
        </w:rPr>
      </w:pPr>
      <w:r w:rsidRPr="00D51716">
        <w:rPr>
          <w:rFonts w:ascii="標楷體" w:eastAsia="標楷體" w:hAnsi="標楷體" w:hint="eastAsia"/>
          <w:color w:val="000000" w:themeColor="text1"/>
          <w:sz w:val="22"/>
        </w:rPr>
        <w:t>85年4月4日校長核定</w:t>
      </w:r>
    </w:p>
    <w:p w:rsidR="006912B4" w:rsidRPr="00D51716" w:rsidRDefault="00171592" w:rsidP="007C0382">
      <w:pPr>
        <w:spacing w:line="320" w:lineRule="exact"/>
        <w:jc w:val="right"/>
        <w:rPr>
          <w:rFonts w:ascii="標楷體" w:eastAsia="標楷體" w:hAnsi="標楷體"/>
          <w:color w:val="000000" w:themeColor="text1"/>
          <w:sz w:val="22"/>
        </w:rPr>
      </w:pPr>
      <w:r w:rsidRPr="00D51716">
        <w:rPr>
          <w:rFonts w:ascii="標楷體" w:eastAsia="標楷體" w:hAnsi="標楷體"/>
          <w:color w:val="000000" w:themeColor="text1"/>
          <w:sz w:val="22"/>
        </w:rPr>
        <w:t>112</w:t>
      </w:r>
      <w:r w:rsidR="006912B4" w:rsidRPr="00D51716">
        <w:rPr>
          <w:rFonts w:ascii="標楷體" w:eastAsia="標楷體" w:hAnsi="標楷體" w:hint="eastAsia"/>
          <w:color w:val="000000" w:themeColor="text1"/>
          <w:sz w:val="22"/>
        </w:rPr>
        <w:t>年</w:t>
      </w:r>
      <w:r w:rsidRPr="00D51716">
        <w:rPr>
          <w:rFonts w:ascii="標楷體" w:eastAsia="標楷體" w:hAnsi="標楷體"/>
          <w:color w:val="000000" w:themeColor="text1"/>
          <w:sz w:val="22"/>
        </w:rPr>
        <w:t>10</w:t>
      </w:r>
      <w:r w:rsidR="006912B4" w:rsidRPr="00D51716">
        <w:rPr>
          <w:rFonts w:ascii="標楷體" w:eastAsia="標楷體" w:hAnsi="標楷體" w:hint="eastAsia"/>
          <w:color w:val="000000" w:themeColor="text1"/>
          <w:sz w:val="22"/>
        </w:rPr>
        <w:t>月</w:t>
      </w:r>
      <w:r w:rsidRPr="00D51716">
        <w:rPr>
          <w:rFonts w:ascii="標楷體" w:eastAsia="標楷體" w:hAnsi="標楷體"/>
          <w:color w:val="000000" w:themeColor="text1"/>
          <w:sz w:val="22"/>
        </w:rPr>
        <w:t>26</w:t>
      </w:r>
      <w:r w:rsidR="006912B4" w:rsidRPr="00D51716">
        <w:rPr>
          <w:rFonts w:ascii="標楷體" w:eastAsia="標楷體" w:hAnsi="標楷體" w:hint="eastAsia"/>
          <w:color w:val="000000" w:themeColor="text1"/>
          <w:sz w:val="22"/>
        </w:rPr>
        <w:t>日</w:t>
      </w:r>
      <w:r w:rsidRPr="00D51716">
        <w:rPr>
          <w:rFonts w:ascii="標楷體" w:eastAsia="標楷體" w:hAnsi="標楷體"/>
          <w:color w:val="000000" w:themeColor="text1"/>
          <w:sz w:val="22"/>
        </w:rPr>
        <w:t>112</w:t>
      </w:r>
      <w:r w:rsidR="006912B4" w:rsidRPr="00D51716">
        <w:rPr>
          <w:rFonts w:ascii="標楷體" w:eastAsia="標楷體" w:hAnsi="標楷體" w:hint="eastAsia"/>
          <w:color w:val="000000" w:themeColor="text1"/>
          <w:sz w:val="22"/>
        </w:rPr>
        <w:t>學年度第</w:t>
      </w:r>
      <w:r w:rsidRPr="00D51716">
        <w:rPr>
          <w:rFonts w:ascii="標楷體" w:eastAsia="標楷體" w:hAnsi="標楷體"/>
          <w:color w:val="000000" w:themeColor="text1"/>
          <w:sz w:val="22"/>
        </w:rPr>
        <w:t>1</w:t>
      </w:r>
      <w:r w:rsidR="006912B4" w:rsidRPr="00D51716">
        <w:rPr>
          <w:rFonts w:ascii="標楷體" w:eastAsia="標楷體" w:hAnsi="標楷體" w:hint="eastAsia"/>
          <w:color w:val="000000" w:themeColor="text1"/>
          <w:sz w:val="22"/>
        </w:rPr>
        <w:t>次教務會議通過</w:t>
      </w:r>
      <w:r w:rsidRPr="00D51716">
        <w:rPr>
          <w:rFonts w:ascii="標楷體" w:eastAsia="標楷體" w:hAnsi="標楷體" w:hint="eastAsia"/>
          <w:color w:val="000000" w:themeColor="text1"/>
          <w:sz w:val="22"/>
        </w:rPr>
        <w:t>修正</w:t>
      </w:r>
      <w:r w:rsidR="006912B4" w:rsidRPr="00D51716">
        <w:rPr>
          <w:rFonts w:ascii="標楷體" w:eastAsia="標楷體" w:hAnsi="標楷體" w:hint="eastAsia"/>
          <w:color w:val="000000" w:themeColor="text1"/>
          <w:sz w:val="22"/>
        </w:rPr>
        <w:t>第</w:t>
      </w:r>
      <w:r w:rsidRPr="00D51716">
        <w:rPr>
          <w:rFonts w:ascii="標楷體" w:eastAsia="標楷體" w:hAnsi="標楷體"/>
          <w:color w:val="000000" w:themeColor="text1"/>
          <w:sz w:val="22"/>
        </w:rPr>
        <w:t>9</w:t>
      </w:r>
      <w:r w:rsidRPr="00D51716">
        <w:rPr>
          <w:rFonts w:ascii="新細明體" w:eastAsia="新細明體" w:hAnsi="新細明體" w:hint="eastAsia"/>
          <w:color w:val="000000" w:themeColor="text1"/>
          <w:sz w:val="22"/>
        </w:rPr>
        <w:t>、</w:t>
      </w:r>
      <w:r w:rsidRPr="00D51716">
        <w:rPr>
          <w:rFonts w:ascii="標楷體" w:eastAsia="標楷體" w:hAnsi="標楷體"/>
          <w:color w:val="000000" w:themeColor="text1"/>
          <w:sz w:val="22"/>
        </w:rPr>
        <w:t>10</w:t>
      </w:r>
      <w:r w:rsidR="006912B4" w:rsidRPr="00D51716">
        <w:rPr>
          <w:rFonts w:ascii="標楷體" w:eastAsia="標楷體" w:hAnsi="標楷體" w:hint="eastAsia"/>
          <w:color w:val="000000" w:themeColor="text1"/>
          <w:sz w:val="22"/>
        </w:rPr>
        <w:t>點</w:t>
      </w:r>
    </w:p>
    <w:p w:rsidR="00300E42" w:rsidRDefault="007C0382" w:rsidP="007C0382">
      <w:pPr>
        <w:spacing w:line="320" w:lineRule="exact"/>
        <w:jc w:val="right"/>
        <w:rPr>
          <w:rFonts w:ascii="標楷體" w:eastAsia="標楷體" w:hAnsi="標楷體"/>
          <w:color w:val="000000" w:themeColor="text1"/>
          <w:sz w:val="22"/>
        </w:rPr>
      </w:pPr>
      <w:r w:rsidRPr="00D51716">
        <w:rPr>
          <w:rFonts w:ascii="標楷體" w:eastAsia="標楷體" w:hAnsi="標楷體"/>
          <w:color w:val="000000" w:themeColor="text1"/>
          <w:sz w:val="22"/>
        </w:rPr>
        <w:t>112</w:t>
      </w:r>
      <w:r w:rsidR="00300E42" w:rsidRPr="00D51716">
        <w:rPr>
          <w:rFonts w:ascii="標楷體" w:eastAsia="標楷體" w:hAnsi="標楷體" w:hint="eastAsia"/>
          <w:color w:val="000000" w:themeColor="text1"/>
          <w:sz w:val="22"/>
        </w:rPr>
        <w:t>年</w:t>
      </w:r>
      <w:r w:rsidRPr="00D51716">
        <w:rPr>
          <w:rFonts w:ascii="標楷體" w:eastAsia="標楷體" w:hAnsi="標楷體"/>
          <w:color w:val="000000" w:themeColor="text1"/>
          <w:sz w:val="22"/>
        </w:rPr>
        <w:t>11</w:t>
      </w:r>
      <w:r w:rsidR="00300E42" w:rsidRPr="00D51716">
        <w:rPr>
          <w:rFonts w:ascii="標楷體" w:eastAsia="標楷體" w:hAnsi="標楷體" w:hint="eastAsia"/>
          <w:color w:val="000000" w:themeColor="text1"/>
          <w:sz w:val="22"/>
        </w:rPr>
        <w:t>月</w:t>
      </w:r>
      <w:r w:rsidRPr="00D51716">
        <w:rPr>
          <w:rFonts w:ascii="標楷體" w:eastAsia="標楷體" w:hAnsi="標楷體"/>
          <w:color w:val="000000" w:themeColor="text1"/>
          <w:sz w:val="22"/>
        </w:rPr>
        <w:t>16</w:t>
      </w:r>
      <w:r w:rsidR="00300E42" w:rsidRPr="00D51716">
        <w:rPr>
          <w:rFonts w:ascii="標楷體" w:eastAsia="標楷體" w:hAnsi="標楷體" w:hint="eastAsia"/>
          <w:color w:val="000000" w:themeColor="text1"/>
          <w:sz w:val="22"/>
        </w:rPr>
        <w:t>日校長核定</w:t>
      </w:r>
    </w:p>
    <w:p w:rsidR="00D51716" w:rsidRDefault="0067490D" w:rsidP="007C0382">
      <w:pPr>
        <w:spacing w:line="320" w:lineRule="exact"/>
        <w:jc w:val="right"/>
        <w:rPr>
          <w:rFonts w:ascii="標楷體" w:eastAsia="標楷體" w:hAnsi="標楷體"/>
          <w:color w:val="000000" w:themeColor="text1"/>
          <w:sz w:val="22"/>
        </w:rPr>
      </w:pPr>
      <w:r>
        <w:rPr>
          <w:rFonts w:ascii="標楷體" w:eastAsia="標楷體" w:hAnsi="標楷體"/>
          <w:color w:val="000000" w:themeColor="text1"/>
          <w:sz w:val="22"/>
        </w:rPr>
        <w:t>113</w:t>
      </w:r>
      <w:r w:rsidR="00D51716" w:rsidRPr="00D51716">
        <w:rPr>
          <w:rFonts w:ascii="標楷體" w:eastAsia="標楷體" w:hAnsi="標楷體" w:hint="eastAsia"/>
          <w:color w:val="000000" w:themeColor="text1"/>
          <w:sz w:val="22"/>
        </w:rPr>
        <w:t>年</w:t>
      </w:r>
      <w:r>
        <w:rPr>
          <w:rFonts w:ascii="標楷體" w:eastAsia="標楷體" w:hAnsi="標楷體"/>
          <w:color w:val="000000" w:themeColor="text1"/>
          <w:sz w:val="22"/>
        </w:rPr>
        <w:t>6</w:t>
      </w:r>
      <w:r w:rsidR="00D51716" w:rsidRPr="00D51716">
        <w:rPr>
          <w:rFonts w:ascii="標楷體" w:eastAsia="標楷體" w:hAnsi="標楷體" w:hint="eastAsia"/>
          <w:color w:val="000000" w:themeColor="text1"/>
          <w:sz w:val="22"/>
        </w:rPr>
        <w:t>月</w:t>
      </w:r>
      <w:r>
        <w:rPr>
          <w:rFonts w:ascii="標楷體" w:eastAsia="標楷體" w:hAnsi="標楷體"/>
          <w:color w:val="000000" w:themeColor="text1"/>
          <w:sz w:val="22"/>
        </w:rPr>
        <w:t>6</w:t>
      </w:r>
      <w:r w:rsidR="00D51716" w:rsidRPr="00D51716">
        <w:rPr>
          <w:rFonts w:ascii="標楷體" w:eastAsia="標楷體" w:hAnsi="標楷體" w:hint="eastAsia"/>
          <w:color w:val="000000" w:themeColor="text1"/>
          <w:sz w:val="22"/>
        </w:rPr>
        <w:t>日</w:t>
      </w:r>
      <w:r>
        <w:rPr>
          <w:rFonts w:ascii="標楷體" w:eastAsia="標楷體" w:hAnsi="標楷體"/>
          <w:color w:val="000000" w:themeColor="text1"/>
          <w:sz w:val="22"/>
        </w:rPr>
        <w:t>112</w:t>
      </w:r>
      <w:r w:rsidR="00D51716" w:rsidRPr="00D51716">
        <w:rPr>
          <w:rFonts w:ascii="標楷體" w:eastAsia="標楷體" w:hAnsi="標楷體" w:hint="eastAsia"/>
          <w:color w:val="000000" w:themeColor="text1"/>
          <w:sz w:val="22"/>
        </w:rPr>
        <w:t>學年度第</w:t>
      </w:r>
      <w:r>
        <w:rPr>
          <w:rFonts w:ascii="標楷體" w:eastAsia="標楷體" w:hAnsi="標楷體"/>
          <w:color w:val="000000" w:themeColor="text1"/>
          <w:sz w:val="22"/>
        </w:rPr>
        <w:t>5</w:t>
      </w:r>
      <w:r w:rsidR="00D51716" w:rsidRPr="00D51716">
        <w:rPr>
          <w:rFonts w:ascii="標楷體" w:eastAsia="標楷體" w:hAnsi="標楷體" w:hint="eastAsia"/>
          <w:color w:val="000000" w:themeColor="text1"/>
          <w:sz w:val="22"/>
        </w:rPr>
        <w:t>次教務會議通過修正第</w:t>
      </w:r>
      <w:r>
        <w:rPr>
          <w:rFonts w:ascii="標楷體" w:eastAsia="標楷體" w:hAnsi="標楷體"/>
          <w:color w:val="000000" w:themeColor="text1"/>
          <w:sz w:val="22"/>
        </w:rPr>
        <w:t>9</w:t>
      </w:r>
      <w:r w:rsidR="00D51716" w:rsidRPr="00D51716">
        <w:rPr>
          <w:rFonts w:ascii="標楷體" w:eastAsia="標楷體" w:hAnsi="標楷體" w:hint="eastAsia"/>
          <w:color w:val="000000" w:themeColor="text1"/>
          <w:sz w:val="22"/>
        </w:rPr>
        <w:t>點</w:t>
      </w:r>
    </w:p>
    <w:p w:rsidR="006A7E23" w:rsidRPr="00D51716" w:rsidRDefault="006A7E23" w:rsidP="007C0382">
      <w:pPr>
        <w:spacing w:line="320" w:lineRule="exact"/>
        <w:jc w:val="right"/>
        <w:rPr>
          <w:rFonts w:ascii="標楷體" w:eastAsia="標楷體" w:hAnsi="標楷體"/>
          <w:color w:val="000000" w:themeColor="text1"/>
          <w:sz w:val="22"/>
        </w:rPr>
      </w:pPr>
      <w:r>
        <w:rPr>
          <w:rFonts w:ascii="標楷體" w:eastAsia="標楷體" w:hAnsi="標楷體" w:hint="eastAsia"/>
          <w:color w:val="000000" w:themeColor="text1"/>
          <w:sz w:val="22"/>
        </w:rPr>
        <w:t>11</w:t>
      </w:r>
      <w:r>
        <w:rPr>
          <w:rFonts w:ascii="標楷體" w:eastAsia="標楷體" w:hAnsi="標楷體"/>
          <w:color w:val="000000" w:themeColor="text1"/>
          <w:sz w:val="22"/>
        </w:rPr>
        <w:t>3</w:t>
      </w:r>
      <w:r w:rsidRPr="006A7E23">
        <w:rPr>
          <w:rFonts w:ascii="標楷體" w:eastAsia="標楷體" w:hAnsi="標楷體" w:hint="eastAsia"/>
          <w:color w:val="000000" w:themeColor="text1"/>
          <w:sz w:val="22"/>
        </w:rPr>
        <w:t>年</w:t>
      </w:r>
      <w:r>
        <w:rPr>
          <w:rFonts w:ascii="標楷體" w:eastAsia="標楷體" w:hAnsi="標楷體"/>
          <w:color w:val="000000" w:themeColor="text1"/>
          <w:sz w:val="22"/>
        </w:rPr>
        <w:t>6</w:t>
      </w:r>
      <w:r w:rsidRPr="006A7E23">
        <w:rPr>
          <w:rFonts w:ascii="標楷體" w:eastAsia="標楷體" w:hAnsi="標楷體" w:hint="eastAsia"/>
          <w:color w:val="000000" w:themeColor="text1"/>
          <w:sz w:val="22"/>
        </w:rPr>
        <w:t>月</w:t>
      </w:r>
      <w:r>
        <w:rPr>
          <w:rFonts w:ascii="標楷體" w:eastAsia="標楷體" w:hAnsi="標楷體" w:hint="eastAsia"/>
          <w:color w:val="000000" w:themeColor="text1"/>
          <w:sz w:val="22"/>
        </w:rPr>
        <w:t>1</w:t>
      </w:r>
      <w:r>
        <w:rPr>
          <w:rFonts w:ascii="標楷體" w:eastAsia="標楷體" w:hAnsi="標楷體"/>
          <w:color w:val="000000" w:themeColor="text1"/>
          <w:sz w:val="22"/>
        </w:rPr>
        <w:t>7</w:t>
      </w:r>
      <w:r w:rsidRPr="006A7E23">
        <w:rPr>
          <w:rFonts w:ascii="標楷體" w:eastAsia="標楷體" w:hAnsi="標楷體" w:hint="eastAsia"/>
          <w:color w:val="000000" w:themeColor="text1"/>
          <w:sz w:val="22"/>
        </w:rPr>
        <w:t>日校長核定</w:t>
      </w:r>
    </w:p>
    <w:p w:rsidR="007E2F82" w:rsidRPr="00D51716" w:rsidRDefault="007E2F82" w:rsidP="007E2F82">
      <w:pPr>
        <w:rPr>
          <w:rFonts w:ascii="標楷體" w:eastAsia="標楷體" w:hAnsi="標楷體"/>
          <w:color w:val="000000" w:themeColor="text1"/>
        </w:rPr>
      </w:pP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一、學生對其學期成績有疑問，應先洽任課教師解決。如仍未能獲得解答，得於學則規定教師提出更改學生成績時間內，向開課單位（系、所、室或中心）申請複查。申請複查須說明理由並檢附學期成績單（正本或影本）。</w:t>
      </w: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二、申請複查學生可要求開課單位說明該科學期成績計算方式及學生本人各項成績之評分。</w:t>
      </w: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三、學生試卷、作業、報告等成績評分之原始資料如未發還學生，申請複查學生可要求查看本人之試卷、作業、報告等之評分，但不得要求查看其他學生之試卷、作業、報告等之評分。</w:t>
      </w: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四、學生對試卷等之評分及學期成績計算方式如有異議，由開課單位主管或該單位指定之教授負責處理，必要時得召開課程委員會或相當之會議討論。但已發還學生之試卷、作業、報告等，於教師規定時間內（如未規定則為發還後一週）未提出異議者，不得再提異議。</w:t>
      </w: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五、開課單位處理學生之異議時，對於各項評分及學期成績計算方式除非有明顯不當，應尊重任課教師之決定。</w:t>
      </w: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六、成績經複查（異議）後如須更改，由開課單位主管提出，並經系、所、室、中心會議與會人員四分之三以上同意通過後，以書面送交教務處更改成績。開課單位並將複查（異議）處理結果通知學生及任課教師。</w:t>
      </w: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七、學生獲知複查（異議）處理結果如仍不服，可檢附評分或成績計算方式明顯不當之理由，或開課單位處理成績複查（異議）程序不當而影響其權益之事實，於一星期內提請教務長裁決。</w:t>
      </w: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八、教務長就學生所提理由及事實，送請開課單位說明，必要時並諮詢相關學者後裁決。</w:t>
      </w:r>
    </w:p>
    <w:p w:rsidR="00752369" w:rsidRPr="00D51716" w:rsidRDefault="007E2F82" w:rsidP="00752369">
      <w:pPr>
        <w:ind w:left="425" w:rightChars="-82" w:right="-197" w:hangingChars="177" w:hanging="425"/>
        <w:jc w:val="both"/>
        <w:rPr>
          <w:rFonts w:ascii="Times New Roman" w:eastAsia="標楷體" w:hAnsi="Times New Roman" w:cs="Times New Roman"/>
          <w:color w:val="000000" w:themeColor="text1"/>
          <w:szCs w:val="24"/>
        </w:rPr>
      </w:pPr>
      <w:r w:rsidRPr="00D51716">
        <w:rPr>
          <w:rFonts w:ascii="標楷體" w:eastAsia="標楷體" w:hAnsi="標楷體" w:hint="eastAsia"/>
          <w:color w:val="000000" w:themeColor="text1"/>
        </w:rPr>
        <w:t>九、</w:t>
      </w:r>
      <w:r w:rsidR="00752369" w:rsidRPr="00D51716">
        <w:rPr>
          <w:rFonts w:ascii="Times New Roman" w:eastAsia="標楷體" w:hAnsi="Times New Roman" w:cs="Times New Roman" w:hint="eastAsia"/>
          <w:color w:val="000000" w:themeColor="text1"/>
          <w:szCs w:val="24"/>
        </w:rPr>
        <w:t>裁決結果如認為評分或成績計算方式不當或有爭議，則提請</w:t>
      </w:r>
      <w:r w:rsidR="00752369" w:rsidRPr="00D51716">
        <w:rPr>
          <w:rFonts w:ascii="Open Sans" w:eastAsia="標楷體" w:hAnsi="Open Sans" w:cs="Times New Roman"/>
          <w:color w:val="000000" w:themeColor="text1"/>
          <w:szCs w:val="24"/>
        </w:rPr>
        <w:t>「</w:t>
      </w:r>
      <w:r w:rsidR="00752369" w:rsidRPr="00D51716">
        <w:rPr>
          <w:rFonts w:ascii="Times New Roman" w:eastAsia="標楷體" w:hAnsi="Times New Roman" w:cs="Times New Roman" w:hint="eastAsia"/>
          <w:color w:val="000000" w:themeColor="text1"/>
          <w:szCs w:val="24"/>
        </w:rPr>
        <w:t>教務會議成績異議小組</w:t>
      </w:r>
      <w:r w:rsidR="00752369" w:rsidRPr="00D51716">
        <w:rPr>
          <w:rFonts w:ascii="Times New Roman" w:eastAsia="標楷體" w:hAnsi="Times New Roman" w:cs="Times New Roman" w:hint="eastAsia"/>
          <w:color w:val="000000" w:themeColor="text1"/>
          <w:szCs w:val="24"/>
        </w:rPr>
        <w:t>(</w:t>
      </w:r>
      <w:r w:rsidR="00752369" w:rsidRPr="00D51716">
        <w:rPr>
          <w:rFonts w:ascii="Times New Roman" w:eastAsia="標楷體" w:hAnsi="Times New Roman" w:cs="Times New Roman" w:hint="eastAsia"/>
          <w:color w:val="000000" w:themeColor="text1"/>
          <w:szCs w:val="24"/>
        </w:rPr>
        <w:t>簡稱成績異議小組</w:t>
      </w:r>
      <w:r w:rsidR="00752369" w:rsidRPr="00D51716">
        <w:rPr>
          <w:rFonts w:ascii="Times New Roman" w:eastAsia="標楷體" w:hAnsi="Times New Roman" w:cs="Times New Roman" w:hint="eastAsia"/>
          <w:color w:val="000000" w:themeColor="text1"/>
          <w:szCs w:val="24"/>
        </w:rPr>
        <w:t>)</w:t>
      </w:r>
      <w:r w:rsidR="00752369" w:rsidRPr="00D51716">
        <w:rPr>
          <w:rFonts w:ascii="Times New Roman" w:eastAsia="標楷體" w:hAnsi="Times New Roman" w:cs="Times New Roman" w:hint="eastAsia"/>
          <w:color w:val="000000" w:themeColor="text1"/>
          <w:szCs w:val="24"/>
        </w:rPr>
        <w:t>」開會審議</w:t>
      </w:r>
      <w:r w:rsidR="00752369" w:rsidRPr="00D51716">
        <w:rPr>
          <w:rFonts w:ascii="標楷體" w:eastAsia="標楷體" w:hAnsi="標楷體" w:cs="Times New Roman" w:hint="eastAsia"/>
          <w:color w:val="000000" w:themeColor="text1"/>
          <w:szCs w:val="24"/>
        </w:rPr>
        <w:t>。</w:t>
      </w:r>
    </w:p>
    <w:p w:rsidR="00752369" w:rsidRPr="00D51716" w:rsidRDefault="00752369" w:rsidP="00752369">
      <w:pPr>
        <w:ind w:leftChars="177" w:left="425" w:rightChars="-82" w:right="-197" w:firstLine="1"/>
        <w:jc w:val="both"/>
        <w:rPr>
          <w:rFonts w:ascii="Times New Roman" w:eastAsia="標楷體" w:hAnsi="Times New Roman" w:cs="Times New Roman"/>
          <w:color w:val="000000" w:themeColor="text1"/>
          <w:szCs w:val="24"/>
        </w:rPr>
      </w:pPr>
      <w:r w:rsidRPr="00D51716">
        <w:rPr>
          <w:rFonts w:ascii="Times New Roman" w:eastAsia="標楷體" w:hAnsi="Times New Roman" w:cs="Times New Roman" w:hint="eastAsia"/>
          <w:color w:val="000000" w:themeColor="text1"/>
          <w:szCs w:val="24"/>
        </w:rPr>
        <w:t>成績異議小組由教務長、各學院推派教學單位主管各一人、師資培育中心主任及學生代表組成，由教務長擔任召集人</w:t>
      </w:r>
      <w:r w:rsidR="00A50E9C" w:rsidRPr="00D51716">
        <w:rPr>
          <w:rFonts w:ascii="Times New Roman" w:eastAsia="標楷體" w:hAnsi="Times New Roman" w:cs="Times New Roman" w:hint="eastAsia"/>
          <w:color w:val="000000" w:themeColor="text1"/>
          <w:szCs w:val="24"/>
        </w:rPr>
        <w:t>及主席</w:t>
      </w:r>
      <w:r w:rsidRPr="00D51716">
        <w:rPr>
          <w:rFonts w:ascii="Times New Roman" w:eastAsia="標楷體" w:hAnsi="Times New Roman" w:cs="Times New Roman" w:hint="eastAsia"/>
          <w:color w:val="000000" w:themeColor="text1"/>
          <w:szCs w:val="24"/>
        </w:rPr>
        <w:t>。</w:t>
      </w:r>
      <w:r w:rsidR="00171592" w:rsidRPr="00D51716">
        <w:rPr>
          <w:rFonts w:ascii="Times New Roman" w:eastAsia="標楷體" w:hAnsi="Times New Roman" w:cs="Times New Roman" w:hint="eastAsia"/>
          <w:color w:val="000000" w:themeColor="text1"/>
          <w:szCs w:val="24"/>
        </w:rPr>
        <w:t>其中學生代表大學部及研究所代表至少各一人，由學生自治組織自當學年度教務會議學生委員中推派產生，並佔成績異議小組總人數五分之一，計算時若有小數以無條件進位處理。</w:t>
      </w:r>
    </w:p>
    <w:p w:rsidR="00752369" w:rsidRPr="00D51716" w:rsidRDefault="00752369" w:rsidP="00752369">
      <w:pPr>
        <w:ind w:leftChars="177" w:left="425" w:rightChars="-82" w:right="-197" w:firstLine="1"/>
        <w:jc w:val="both"/>
        <w:rPr>
          <w:rFonts w:ascii="標楷體" w:eastAsia="標楷體" w:hAnsi="標楷體" w:cs="Times New Roman"/>
          <w:color w:val="000000" w:themeColor="text1"/>
          <w:szCs w:val="24"/>
        </w:rPr>
      </w:pPr>
      <w:r w:rsidRPr="00D51716">
        <w:rPr>
          <w:rFonts w:ascii="標楷體" w:eastAsia="標楷體" w:hAnsi="標楷體" w:cs="Times New Roman" w:hint="eastAsia"/>
          <w:color w:val="000000" w:themeColor="text1"/>
          <w:szCs w:val="24"/>
        </w:rPr>
        <w:t>前述委員應至少有1人具法律背景，必要時由教務長自教務會議教師代表中增額指派一位組成。</w:t>
      </w:r>
    </w:p>
    <w:p w:rsidR="00752369" w:rsidRPr="00D51716" w:rsidRDefault="00D51716" w:rsidP="00D51716">
      <w:pPr>
        <w:ind w:leftChars="177" w:left="425" w:rightChars="-82" w:right="-197" w:firstLine="1"/>
        <w:jc w:val="both"/>
        <w:rPr>
          <w:rFonts w:ascii="Times New Roman" w:eastAsia="標楷體" w:hAnsi="Times New Roman" w:cs="Times New Roman"/>
          <w:color w:val="000000" w:themeColor="text1"/>
          <w:szCs w:val="24"/>
        </w:rPr>
      </w:pPr>
      <w:r w:rsidRPr="00D51716">
        <w:rPr>
          <w:rFonts w:ascii="Times New Roman" w:eastAsia="標楷體" w:hAnsi="Times New Roman" w:cs="Times New Roman" w:hint="eastAsia"/>
          <w:color w:val="000000" w:themeColor="text1"/>
          <w:szCs w:val="24"/>
        </w:rPr>
        <w:lastRenderedPageBreak/>
        <w:t>委員任期</w:t>
      </w:r>
      <w:r w:rsidRPr="00D51716">
        <w:rPr>
          <w:rFonts w:ascii="Times New Roman" w:eastAsia="標楷體" w:hAnsi="Times New Roman" w:cs="Times New Roman" w:hint="eastAsia"/>
          <w:color w:val="FF0000"/>
          <w:szCs w:val="24"/>
          <w:u w:val="single"/>
        </w:rPr>
        <w:t>原則</w:t>
      </w:r>
      <w:r w:rsidRPr="00D51716">
        <w:rPr>
          <w:rFonts w:ascii="Times New Roman" w:eastAsia="標楷體" w:hAnsi="Times New Roman" w:cs="Times New Roman" w:hint="eastAsia"/>
          <w:color w:val="000000" w:themeColor="text1"/>
          <w:szCs w:val="24"/>
        </w:rPr>
        <w:t>一年，於新學年第一次教務會議開會前由註冊組簽請教務長聘任</w:t>
      </w:r>
      <w:r w:rsidRPr="00D51716">
        <w:rPr>
          <w:rFonts w:ascii="Times New Roman" w:eastAsia="標楷體" w:hAnsi="Times New Roman" w:cs="Times New Roman" w:hint="eastAsia"/>
          <w:color w:val="FF0000"/>
          <w:szCs w:val="24"/>
          <w:u w:val="single"/>
        </w:rPr>
        <w:t>，聘期自教務長簽准日起至下屆成績異議小組組成為止。</w:t>
      </w:r>
      <w:r w:rsidRPr="00D51716">
        <w:rPr>
          <w:rFonts w:ascii="Times New Roman" w:eastAsia="標楷體" w:hAnsi="Times New Roman" w:cs="Times New Roman" w:hint="eastAsia"/>
          <w:color w:val="000000" w:themeColor="text1"/>
          <w:szCs w:val="24"/>
        </w:rPr>
        <w:t>委員於任期間因故出缺時，由原推派單位再推派補齊。</w:t>
      </w:r>
    </w:p>
    <w:p w:rsidR="007E2F82" w:rsidRPr="00D51716" w:rsidRDefault="00752369" w:rsidP="00752369">
      <w:pPr>
        <w:ind w:leftChars="177" w:left="425" w:rightChars="-82" w:right="-197" w:firstLine="1"/>
        <w:jc w:val="both"/>
        <w:rPr>
          <w:rFonts w:ascii="標楷體" w:eastAsia="標楷體" w:hAnsi="標楷體"/>
          <w:color w:val="000000" w:themeColor="text1"/>
        </w:rPr>
      </w:pPr>
      <w:r w:rsidRPr="00D51716">
        <w:rPr>
          <w:rFonts w:ascii="Times New Roman" w:eastAsia="標楷體" w:hAnsi="Times New Roman" w:cs="Times New Roman" w:hint="eastAsia"/>
          <w:color w:val="000000" w:themeColor="text1"/>
          <w:szCs w:val="24"/>
        </w:rPr>
        <w:t>成績之更改或處理方式須經成績異議小組會議與會人員三分之二以上通過。</w:t>
      </w:r>
    </w:p>
    <w:p w:rsidR="007E2F82"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十、</w:t>
      </w:r>
      <w:r w:rsidR="00F3217F" w:rsidRPr="00D51716">
        <w:rPr>
          <w:rFonts w:ascii="標楷體" w:eastAsia="標楷體" w:hAnsi="標楷體" w:hint="eastAsia"/>
          <w:color w:val="000000" w:themeColor="text1"/>
        </w:rPr>
        <w:t>裁決或成績異議小組會議審議結果由教務處通知</w:t>
      </w:r>
      <w:r w:rsidR="007C0382" w:rsidRPr="00D51716">
        <w:rPr>
          <w:rFonts w:ascii="標楷體" w:eastAsia="標楷體" w:hAnsi="標楷體" w:hint="eastAsia"/>
          <w:color w:val="000000" w:themeColor="text1"/>
        </w:rPr>
        <w:t>學生、任課教師及開課單位主管。</w:t>
      </w:r>
    </w:p>
    <w:p w:rsidR="002E6489" w:rsidRPr="00D51716" w:rsidRDefault="007E2F82" w:rsidP="007E2F82">
      <w:pPr>
        <w:ind w:left="425" w:rightChars="-82" w:right="-197" w:hangingChars="177" w:hanging="425"/>
        <w:jc w:val="both"/>
        <w:rPr>
          <w:rFonts w:ascii="標楷體" w:eastAsia="標楷體" w:hAnsi="標楷體"/>
          <w:color w:val="000000" w:themeColor="text1"/>
        </w:rPr>
      </w:pPr>
      <w:r w:rsidRPr="00D51716">
        <w:rPr>
          <w:rFonts w:ascii="標楷體" w:eastAsia="標楷體" w:hAnsi="標楷體" w:hint="eastAsia"/>
          <w:color w:val="000000" w:themeColor="text1"/>
        </w:rPr>
        <w:t>十一、本程序經教務會議通過並經校長核定後實施。</w:t>
      </w:r>
    </w:p>
    <w:sectPr w:rsidR="002E6489" w:rsidRPr="00D517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5B" w:rsidRDefault="006E685B" w:rsidP="006912B4">
      <w:r>
        <w:separator/>
      </w:r>
    </w:p>
  </w:endnote>
  <w:endnote w:type="continuationSeparator" w:id="0">
    <w:p w:rsidR="006E685B" w:rsidRDefault="006E685B" w:rsidP="0069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 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5B" w:rsidRDefault="006E685B" w:rsidP="006912B4">
      <w:r>
        <w:separator/>
      </w:r>
    </w:p>
  </w:footnote>
  <w:footnote w:type="continuationSeparator" w:id="0">
    <w:p w:rsidR="006E685B" w:rsidRDefault="006E685B" w:rsidP="00691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754"/>
    <w:multiLevelType w:val="hybridMultilevel"/>
    <w:tmpl w:val="281890F0"/>
    <w:lvl w:ilvl="0" w:tplc="BFC689E8">
      <w:start w:val="1"/>
      <w:numFmt w:val="taiwaneseCountingThousand"/>
      <w:lvlText w:val="(%1)"/>
      <w:lvlJc w:val="left"/>
      <w:pPr>
        <w:ind w:left="844" w:hanging="390"/>
      </w:pPr>
      <w:rPr>
        <w:rFonts w:ascii="Times New Roman" w:eastAsia="標楷體" w:hAnsi="Times New Roman"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82"/>
    <w:rsid w:val="00027E7F"/>
    <w:rsid w:val="00076898"/>
    <w:rsid w:val="000D59AF"/>
    <w:rsid w:val="00171592"/>
    <w:rsid w:val="00300E42"/>
    <w:rsid w:val="003C2F75"/>
    <w:rsid w:val="003C6C26"/>
    <w:rsid w:val="004A4F44"/>
    <w:rsid w:val="00581E4B"/>
    <w:rsid w:val="0067490D"/>
    <w:rsid w:val="006912B4"/>
    <w:rsid w:val="006A7E23"/>
    <w:rsid w:val="006D3CA5"/>
    <w:rsid w:val="006E685B"/>
    <w:rsid w:val="0073277A"/>
    <w:rsid w:val="00752369"/>
    <w:rsid w:val="007C0382"/>
    <w:rsid w:val="007E2F82"/>
    <w:rsid w:val="00836B31"/>
    <w:rsid w:val="00882369"/>
    <w:rsid w:val="008F1B2D"/>
    <w:rsid w:val="00A1697E"/>
    <w:rsid w:val="00A50E9C"/>
    <w:rsid w:val="00AD412F"/>
    <w:rsid w:val="00C349EA"/>
    <w:rsid w:val="00C6363D"/>
    <w:rsid w:val="00C93DB4"/>
    <w:rsid w:val="00CB0637"/>
    <w:rsid w:val="00D34070"/>
    <w:rsid w:val="00D51716"/>
    <w:rsid w:val="00E714E2"/>
    <w:rsid w:val="00EC622F"/>
    <w:rsid w:val="00EF2954"/>
    <w:rsid w:val="00F27F71"/>
    <w:rsid w:val="00F3217F"/>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C161EC-D6B5-4288-985F-8EB1B5E7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2B4"/>
    <w:pPr>
      <w:tabs>
        <w:tab w:val="center" w:pos="4153"/>
        <w:tab w:val="right" w:pos="8306"/>
      </w:tabs>
      <w:snapToGrid w:val="0"/>
    </w:pPr>
    <w:rPr>
      <w:sz w:val="20"/>
      <w:szCs w:val="20"/>
    </w:rPr>
  </w:style>
  <w:style w:type="character" w:customStyle="1" w:styleId="a4">
    <w:name w:val="頁首 字元"/>
    <w:basedOn w:val="a0"/>
    <w:link w:val="a3"/>
    <w:uiPriority w:val="99"/>
    <w:rsid w:val="006912B4"/>
    <w:rPr>
      <w:sz w:val="20"/>
      <w:szCs w:val="20"/>
    </w:rPr>
  </w:style>
  <w:style w:type="paragraph" w:styleId="a5">
    <w:name w:val="footer"/>
    <w:basedOn w:val="a"/>
    <w:link w:val="a6"/>
    <w:uiPriority w:val="99"/>
    <w:unhideWhenUsed/>
    <w:rsid w:val="006912B4"/>
    <w:pPr>
      <w:tabs>
        <w:tab w:val="center" w:pos="4153"/>
        <w:tab w:val="right" w:pos="8306"/>
      </w:tabs>
      <w:snapToGrid w:val="0"/>
    </w:pPr>
    <w:rPr>
      <w:sz w:val="20"/>
      <w:szCs w:val="20"/>
    </w:rPr>
  </w:style>
  <w:style w:type="character" w:customStyle="1" w:styleId="a6">
    <w:name w:val="頁尾 字元"/>
    <w:basedOn w:val="a0"/>
    <w:link w:val="a5"/>
    <w:uiPriority w:val="99"/>
    <w:rsid w:val="006912B4"/>
    <w:rPr>
      <w:sz w:val="20"/>
      <w:szCs w:val="20"/>
    </w:rPr>
  </w:style>
  <w:style w:type="paragraph" w:styleId="a7">
    <w:name w:val="Balloon Text"/>
    <w:basedOn w:val="a"/>
    <w:link w:val="a8"/>
    <w:uiPriority w:val="99"/>
    <w:semiHidden/>
    <w:unhideWhenUsed/>
    <w:rsid w:val="00A1697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1697E"/>
    <w:rPr>
      <w:rFonts w:asciiTheme="majorHAnsi" w:eastAsiaTheme="majorEastAsia" w:hAnsiTheme="majorHAnsi" w:cstheme="majorBidi"/>
      <w:sz w:val="18"/>
      <w:szCs w:val="18"/>
    </w:rPr>
  </w:style>
  <w:style w:type="paragraph" w:styleId="a9">
    <w:name w:val="List Paragraph"/>
    <w:basedOn w:val="a"/>
    <w:uiPriority w:val="34"/>
    <w:qFormat/>
    <w:rsid w:val="00A1697E"/>
    <w:pPr>
      <w:ind w:leftChars="200" w:left="48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630</Characters>
  <Application>Microsoft Office Word</Application>
  <DocSecurity>0</DocSecurity>
  <Lines>48</Lines>
  <Paragraphs>78</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Registra</cp:lastModifiedBy>
  <cp:revision>2</cp:revision>
  <cp:lastPrinted>2024-06-11T06:34:00Z</cp:lastPrinted>
  <dcterms:created xsi:type="dcterms:W3CDTF">2024-06-18T03:44:00Z</dcterms:created>
  <dcterms:modified xsi:type="dcterms:W3CDTF">2024-06-18T03:44:00Z</dcterms:modified>
</cp:coreProperties>
</file>