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3F47" w14:textId="77777777" w:rsidR="007A0B13" w:rsidRPr="00A959AE" w:rsidRDefault="007A0B13" w:rsidP="00A959AE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DFKaiShu-SB-Estd-BF"/>
          <w:kern w:val="0"/>
          <w:sz w:val="32"/>
          <w:szCs w:val="32"/>
        </w:rPr>
      </w:pPr>
      <w:bookmarkStart w:id="0" w:name="_GoBack"/>
      <w:bookmarkEnd w:id="0"/>
      <w:r w:rsidRPr="00A959AE">
        <w:rPr>
          <w:rFonts w:ascii="Times New Roman" w:eastAsia="標楷體" w:hAnsi="Times New Roman" w:cs="DFKaiShu-SB-Estd-BF" w:hint="eastAsia"/>
          <w:kern w:val="0"/>
          <w:sz w:val="32"/>
          <w:szCs w:val="32"/>
        </w:rPr>
        <w:t>國立</w:t>
      </w:r>
      <w:r w:rsidR="00D61B09" w:rsidRPr="00A959AE">
        <w:rPr>
          <w:rFonts w:ascii="Times New Roman" w:eastAsia="標楷體" w:hAnsi="Times New Roman" w:cs="DFKaiShu-SB-Estd-BF" w:hint="eastAsia"/>
          <w:kern w:val="0"/>
          <w:sz w:val="32"/>
          <w:szCs w:val="32"/>
        </w:rPr>
        <w:t>清華</w:t>
      </w:r>
      <w:r w:rsidRPr="00A959AE">
        <w:rPr>
          <w:rFonts w:ascii="Times New Roman" w:eastAsia="標楷體" w:hAnsi="Times New Roman" w:cs="DFKaiShu-SB-Estd-BF" w:hint="eastAsia"/>
          <w:kern w:val="0"/>
          <w:sz w:val="32"/>
          <w:szCs w:val="32"/>
        </w:rPr>
        <w:t>大學研究生</w:t>
      </w:r>
      <w:r w:rsidR="007F0DC4" w:rsidRPr="00A959AE">
        <w:rPr>
          <w:rFonts w:ascii="Times New Roman" w:eastAsia="標楷體" w:hAnsi="Times New Roman" w:cs="DFKaiShu-SB-Estd-BF" w:hint="eastAsia"/>
          <w:kern w:val="0"/>
          <w:sz w:val="32"/>
          <w:szCs w:val="32"/>
        </w:rPr>
        <w:t>與論文指導教授</w:t>
      </w:r>
      <w:r w:rsidR="00AA7322" w:rsidRPr="00A959AE">
        <w:rPr>
          <w:rFonts w:ascii="Times New Roman" w:eastAsia="標楷體" w:hAnsi="Times New Roman" w:cs="DFKaiShu-SB-Estd-BF" w:hint="eastAsia"/>
          <w:kern w:val="0"/>
          <w:sz w:val="32"/>
          <w:szCs w:val="32"/>
          <w:lang w:eastAsia="zh-HK"/>
        </w:rPr>
        <w:t>調解</w:t>
      </w:r>
      <w:r w:rsidR="00FC5EA0" w:rsidRPr="00A959AE">
        <w:rPr>
          <w:rFonts w:ascii="Times New Roman" w:eastAsia="標楷體" w:hAnsi="Times New Roman" w:cs="DFKaiShu-SB-Estd-BF" w:hint="eastAsia"/>
          <w:kern w:val="0"/>
          <w:sz w:val="32"/>
          <w:szCs w:val="32"/>
          <w:lang w:eastAsia="zh-HK"/>
        </w:rPr>
        <w:t>處理要點</w:t>
      </w:r>
      <w:r w:rsidR="00F34E17" w:rsidRPr="00A959AE">
        <w:rPr>
          <w:rFonts w:ascii="Times New Roman" w:eastAsia="標楷體" w:hAnsi="Times New Roman" w:cs="DFKaiShu-SB-Estd-BF" w:hint="eastAsia"/>
          <w:kern w:val="0"/>
          <w:sz w:val="32"/>
          <w:szCs w:val="32"/>
        </w:rPr>
        <w:t xml:space="preserve"> </w:t>
      </w:r>
    </w:p>
    <w:p w14:paraId="4D192C12" w14:textId="77777777" w:rsidR="00A959AE" w:rsidRDefault="00A959AE" w:rsidP="00CD3C2F">
      <w:pPr>
        <w:ind w:left="400" w:hangingChars="200" w:hanging="40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14:paraId="11243ADF" w14:textId="49601C35" w:rsidR="00CD3C2F" w:rsidRPr="00A959AE" w:rsidRDefault="00770690" w:rsidP="00CD3C2F">
      <w:pPr>
        <w:ind w:left="400" w:hangingChars="200" w:hanging="40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114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10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23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日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114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學年度第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次教務會議修正第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</w:t>
      </w:r>
      <w:r>
        <w:rPr>
          <w:rFonts w:ascii="新細明體" w:eastAsia="新細明體" w:hAnsi="新細明體" w:cs="DFKaiShu-SB-Estd-BF" w:hint="eastAsia"/>
          <w:kern w:val="0"/>
          <w:sz w:val="20"/>
          <w:szCs w:val="20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2</w:t>
      </w:r>
      <w:r>
        <w:rPr>
          <w:rFonts w:ascii="新細明體" w:eastAsia="新細明體" w:hAnsi="新細明體" w:cs="DFKaiShu-SB-Estd-BF" w:hint="eastAsia"/>
          <w:kern w:val="0"/>
          <w:sz w:val="20"/>
          <w:szCs w:val="20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3</w:t>
      </w:r>
      <w:r>
        <w:rPr>
          <w:rFonts w:ascii="新細明體" w:eastAsia="新細明體" w:hAnsi="新細明體" w:cs="DFKaiShu-SB-Estd-BF" w:hint="eastAsia"/>
          <w:kern w:val="0"/>
          <w:sz w:val="20"/>
          <w:szCs w:val="20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5</w:t>
      </w:r>
      <w:r>
        <w:rPr>
          <w:rFonts w:ascii="新細明體" w:eastAsia="新細明體" w:hAnsi="新細明體" w:cs="DFKaiShu-SB-Estd-BF" w:hint="eastAsia"/>
          <w:kern w:val="0"/>
          <w:sz w:val="20"/>
          <w:szCs w:val="20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6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點</w:t>
      </w:r>
    </w:p>
    <w:p w14:paraId="35F339B4" w14:textId="59BC902B" w:rsidR="00CD3C2F" w:rsidRDefault="00CD3C2F" w:rsidP="00CD3C2F">
      <w:pPr>
        <w:tabs>
          <w:tab w:val="right" w:pos="8222"/>
        </w:tabs>
        <w:autoSpaceDE w:val="0"/>
        <w:autoSpaceDN w:val="0"/>
        <w:adjustRightInd w:val="0"/>
        <w:spacing w:line="320" w:lineRule="exact"/>
        <w:jc w:val="right"/>
        <w:rPr>
          <w:rFonts w:ascii="Times New Roman" w:eastAsia="標楷體" w:hAnsi="Times New Roman" w:cs="Arial"/>
          <w:color w:val="000000" w:themeColor="text1"/>
          <w:kern w:val="0"/>
          <w:sz w:val="20"/>
          <w:szCs w:val="20"/>
        </w:rPr>
      </w:pPr>
      <w:r w:rsidRPr="00A959AE">
        <w:rPr>
          <w:rFonts w:ascii="Times New Roman" w:eastAsia="標楷體" w:hAnsi="Times New Roman" w:cs="Arial" w:hint="eastAsia"/>
          <w:color w:val="000000" w:themeColor="text1"/>
          <w:kern w:val="0"/>
          <w:sz w:val="20"/>
          <w:szCs w:val="20"/>
        </w:rPr>
        <w:t>【完整修正歷程詳條文末】</w:t>
      </w:r>
    </w:p>
    <w:p w14:paraId="31F3B576" w14:textId="77777777" w:rsidR="00A959AE" w:rsidRPr="00A959AE" w:rsidRDefault="00A959AE" w:rsidP="00CD3C2F">
      <w:pPr>
        <w:tabs>
          <w:tab w:val="right" w:pos="8222"/>
        </w:tabs>
        <w:autoSpaceDE w:val="0"/>
        <w:autoSpaceDN w:val="0"/>
        <w:adjustRightInd w:val="0"/>
        <w:spacing w:line="320" w:lineRule="exact"/>
        <w:jc w:val="right"/>
        <w:rPr>
          <w:rFonts w:ascii="Times New Roman" w:eastAsia="標楷體" w:hAnsi="Times New Roman" w:cs="DFKaiShu-SB-Estd-BF"/>
          <w:kern w:val="0"/>
          <w:sz w:val="22"/>
        </w:rPr>
      </w:pPr>
    </w:p>
    <w:p w14:paraId="4EF98D2D" w14:textId="3E111ED6" w:rsidR="002F41E9" w:rsidRPr="00A959AE" w:rsidRDefault="00A959AE" w:rsidP="00A959AE">
      <w:pPr>
        <w:autoSpaceDE w:val="0"/>
        <w:autoSpaceDN w:val="0"/>
        <w:adjustRightInd w:val="0"/>
        <w:spacing w:afterLines="25" w:after="90" w:line="400" w:lineRule="exact"/>
        <w:jc w:val="both"/>
        <w:rPr>
          <w:rFonts w:ascii="Times New Roman" w:eastAsia="標楷體" w:hAnsi="Times New Roman" w:cs="新細明體"/>
          <w:kern w:val="0"/>
          <w:sz w:val="26"/>
          <w:szCs w:val="26"/>
          <w:lang w:eastAsia="zh-HK"/>
        </w:rPr>
      </w:pPr>
      <w:r>
        <w:rPr>
          <w:rFonts w:ascii="Times New Roman" w:eastAsia="標楷體" w:hAnsi="Times New Roman" w:cs="新細明體" w:hint="eastAsia"/>
          <w:kern w:val="0"/>
          <w:sz w:val="26"/>
          <w:szCs w:val="26"/>
        </w:rPr>
        <w:t>一、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</w:rPr>
        <w:t>為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處理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</w:rPr>
        <w:t>本校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研究生</w:t>
      </w:r>
      <w:r w:rsidR="007F0DC4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與</w:t>
      </w:r>
      <w:r w:rsidR="007F0DC4" w:rsidRPr="00A959AE">
        <w:rPr>
          <w:rFonts w:ascii="Times New Roman" w:eastAsia="標楷體" w:hAnsi="Times New Roman" w:cs="新細明體" w:hint="eastAsia"/>
          <w:kern w:val="0"/>
          <w:sz w:val="26"/>
          <w:szCs w:val="26"/>
        </w:rPr>
        <w:t>論</w:t>
      </w:r>
      <w:r w:rsidR="007F0DC4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文指導教授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間之</w:t>
      </w:r>
      <w:r w:rsidR="008A71AE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互動、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糾紛與衝突，特訂定本要點。</w:t>
      </w:r>
    </w:p>
    <w:p w14:paraId="56A9C892" w14:textId="1B94ED88" w:rsidR="00FD2C5E" w:rsidRPr="00A959AE" w:rsidRDefault="00A959AE" w:rsidP="00A959AE">
      <w:pPr>
        <w:autoSpaceDE w:val="0"/>
        <w:autoSpaceDN w:val="0"/>
        <w:adjustRightInd w:val="0"/>
        <w:spacing w:afterLines="25" w:after="90" w:line="400" w:lineRule="exact"/>
        <w:ind w:left="520" w:hangingChars="200" w:hanging="520"/>
        <w:rPr>
          <w:rFonts w:ascii="Times New Roman" w:eastAsia="標楷體" w:hAnsi="Times New Roman" w:cs="新細明體"/>
          <w:kern w:val="0"/>
          <w:sz w:val="26"/>
          <w:szCs w:val="26"/>
        </w:rPr>
      </w:pPr>
      <w:r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二、</w:t>
      </w:r>
      <w:r w:rsidR="00AB1D46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本校研究生應於系、所、學位學程規定之時程內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完成論文指導教授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</w:rPr>
        <w:t>(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以下簡稱指導教授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</w:rPr>
        <w:t>)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之選定</w:t>
      </w:r>
      <w:r w:rsidR="00AB1D46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並</w:t>
      </w:r>
      <w:r w:rsidR="00CB0D03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於修業年限內完成</w:t>
      </w:r>
      <w:r w:rsidR="00AB1D46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學位</w:t>
      </w:r>
      <w:r w:rsidR="00447C61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。</w:t>
      </w:r>
    </w:p>
    <w:p w14:paraId="6233CA38" w14:textId="52FB4679" w:rsidR="00102862" w:rsidRPr="00A959AE" w:rsidRDefault="00102862" w:rsidP="00EC49D3">
      <w:pPr>
        <w:pStyle w:val="a7"/>
        <w:autoSpaceDE w:val="0"/>
        <w:autoSpaceDN w:val="0"/>
        <w:adjustRightInd w:val="0"/>
        <w:spacing w:afterLines="25" w:after="90" w:line="400" w:lineRule="exact"/>
        <w:jc w:val="both"/>
        <w:rPr>
          <w:rFonts w:ascii="Times New Roman" w:eastAsia="標楷體" w:hAnsi="Times New Roman" w:cs="新細明體"/>
          <w:color w:val="FF0000"/>
          <w:kern w:val="0"/>
          <w:sz w:val="26"/>
          <w:szCs w:val="26"/>
          <w:u w:val="single"/>
        </w:rPr>
      </w:pPr>
      <w:r w:rsidRPr="00EC49D3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研究生因故</w:t>
      </w:r>
      <w:r w:rsidR="007A3435" w:rsidRPr="00EC49D3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需</w:t>
      </w:r>
      <w:r w:rsidRPr="00EC49D3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更換指導教授</w:t>
      </w:r>
      <w:r w:rsidRPr="00EC49D3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時</w:t>
      </w:r>
      <w:r w:rsidR="00CB66AA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，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應填具</w:t>
      </w:r>
      <w:r w:rsidR="007A3435" w:rsidRPr="00A959AE">
        <w:rPr>
          <w:rFonts w:ascii="Times New Roman" w:eastAsia="標楷體" w:hAnsi="Times New Roman" w:cs="Open Sans"/>
          <w:color w:val="FF0000"/>
          <w:kern w:val="0"/>
          <w:sz w:val="26"/>
          <w:szCs w:val="26"/>
          <w:u w:val="single"/>
          <w:lang w:eastAsia="zh-HK"/>
        </w:rPr>
        <w:t>「</w:t>
      </w:r>
      <w:r w:rsidR="007A3435" w:rsidRPr="00A959AE">
        <w:rPr>
          <w:rFonts w:ascii="Times New Roman" w:eastAsia="標楷體" w:hAnsi="Times New Roman" w:cs="Open Sans" w:hint="eastAsia"/>
          <w:color w:val="FF0000"/>
          <w:kern w:val="0"/>
          <w:sz w:val="26"/>
          <w:szCs w:val="26"/>
          <w:u w:val="single"/>
          <w:lang w:eastAsia="zh-HK"/>
        </w:rPr>
        <w:t>研究生更換論文指導教授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申請書</w:t>
      </w:r>
      <w:r w:rsidR="007A3435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」</w:t>
      </w:r>
      <w:r w:rsidR="007C695A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（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如附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表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一</w:t>
      </w:r>
      <w:r w:rsidR="007C695A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）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，</w:t>
      </w:r>
      <w:r w:rsidR="0064499A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獲得原指導教授及新指導教授的同意。研究生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並</w:t>
      </w:r>
      <w:r w:rsidR="00481D4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應</w:t>
      </w:r>
      <w:r w:rsidR="0064499A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與原指導教授就</w:t>
      </w:r>
      <w:r w:rsidR="007C695A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（</w:t>
      </w:r>
      <w:r w:rsidR="00481D4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一</w:t>
      </w:r>
      <w:r w:rsidR="007C695A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）</w:t>
      </w:r>
      <w:r w:rsidR="00481D4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在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原指導教授指導下之研究成果</w:t>
      </w:r>
      <w:r w:rsidR="00481D4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得否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當作</w:t>
      </w:r>
      <w:r w:rsidR="0064499A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研究生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未來學位論文之主體</w:t>
      </w:r>
      <w:r w:rsidR="00481D4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；</w:t>
      </w:r>
      <w:r w:rsidR="007C695A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（</w:t>
      </w:r>
      <w:r w:rsidR="00481D4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二</w:t>
      </w:r>
      <w:r w:rsidR="007C695A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）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對原研究成果發表權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等問題</w:t>
      </w:r>
      <w:r w:rsidR="00481D4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達成共識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。</w:t>
      </w:r>
      <w:r w:rsidR="00EC49D3" w:rsidRPr="00EC49D3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原指導教授因故無法同意或拒絕同意</w:t>
      </w:r>
      <w:r w:rsidR="00EC49D3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，</w:t>
      </w:r>
      <w:r w:rsidR="001665BF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得</w:t>
      </w:r>
      <w:r w:rsidR="001665BF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由系、所、學位學程相關會議討論決議後處理，並謹慎處理前項需達成共識的部分</w:t>
      </w:r>
      <w:r w:rsidR="001665BF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。</w:t>
      </w:r>
    </w:p>
    <w:p w14:paraId="77E1A773" w14:textId="543F0661" w:rsidR="00884BBA" w:rsidRPr="00A959AE" w:rsidRDefault="00A959AE" w:rsidP="00A959AE">
      <w:pPr>
        <w:autoSpaceDE w:val="0"/>
        <w:autoSpaceDN w:val="0"/>
        <w:adjustRightInd w:val="0"/>
        <w:spacing w:afterLines="25" w:after="90" w:line="400" w:lineRule="exact"/>
        <w:ind w:left="520" w:hangingChars="200" w:hanging="520"/>
        <w:rPr>
          <w:rFonts w:ascii="Times New Roman" w:eastAsia="標楷體" w:hAnsi="Times New Roman" w:cs="新細明體"/>
          <w:color w:val="FF0000"/>
          <w:kern w:val="0"/>
          <w:sz w:val="26"/>
          <w:szCs w:val="26"/>
          <w:u w:val="single"/>
          <w:lang w:eastAsia="zh-HK"/>
        </w:rPr>
      </w:pPr>
      <w:r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三、</w:t>
      </w:r>
      <w:r w:rsidR="00371555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研究生與指導教授若在學術方面發生糾紛事件無法解決時，研究生得填具</w:t>
      </w:r>
      <w:r w:rsidR="00500970" w:rsidRPr="00A959AE">
        <w:rPr>
          <w:rFonts w:ascii="Times New Roman" w:eastAsia="標楷體" w:hAnsi="Times New Roman" w:cs="Open Sans"/>
          <w:color w:val="FF0000"/>
          <w:kern w:val="0"/>
          <w:sz w:val="26"/>
          <w:szCs w:val="26"/>
          <w:u w:val="single"/>
          <w:lang w:eastAsia="zh-HK"/>
        </w:rPr>
        <w:t>「</w:t>
      </w:r>
      <w:r w:rsidR="0050097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研究生與論文指導教授</w:t>
      </w:r>
      <w:r w:rsidR="00371555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調解聲請書</w:t>
      </w:r>
      <w:r w:rsidR="0050097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」</w:t>
      </w:r>
      <w:r w:rsidR="00AB1D46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（</w:t>
      </w:r>
      <w:r w:rsidR="002B00B8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如附表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二</w:t>
      </w:r>
      <w:r w:rsidR="00AB1D46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）</w:t>
      </w:r>
      <w:r w:rsidR="00371555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，</w:t>
      </w:r>
      <w:r w:rsidR="008E4AC8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送</w:t>
      </w:r>
      <w:r w:rsidR="002650EB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所屬學院</w:t>
      </w:r>
      <w:r w:rsidR="00EE7BA9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請求</w:t>
      </w:r>
      <w:r w:rsidR="00AB1D46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院長</w:t>
      </w:r>
      <w:r w:rsidR="00371555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調解</w:t>
      </w:r>
      <w:r w:rsidR="00884BBA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，若院長為當事人時，由副院長代理；無副院長時，由教務長指派院內一位專任教師代理。</w:t>
      </w:r>
    </w:p>
    <w:p w14:paraId="26E1D034" w14:textId="10E53189" w:rsidR="002650EB" w:rsidRPr="00A959AE" w:rsidRDefault="00884BBA" w:rsidP="00A959AE">
      <w:pPr>
        <w:pStyle w:val="a7"/>
        <w:autoSpaceDE w:val="0"/>
        <w:autoSpaceDN w:val="0"/>
        <w:adjustRightInd w:val="0"/>
        <w:spacing w:afterLines="25" w:after="90" w:line="400" w:lineRule="exact"/>
        <w:rPr>
          <w:rFonts w:ascii="Times New Roman" w:eastAsia="標楷體" w:hAnsi="Times New Roman" w:cs="新細明體"/>
          <w:color w:val="FF0000"/>
          <w:kern w:val="0"/>
          <w:sz w:val="26"/>
          <w:szCs w:val="26"/>
          <w:u w:val="single"/>
          <w:lang w:eastAsia="zh-HK"/>
        </w:rPr>
      </w:pP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學院辦公室於收到調解聲請書時，如發現聲請書內容</w:t>
      </w:r>
      <w:r w:rsidR="0050097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或佐證資料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不完備，得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自訂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期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限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請研究生補正</w:t>
      </w:r>
      <w:r w:rsidR="0050097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後受理案件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。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學院辦公室於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受理之次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個工作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日起，應於</w:t>
      </w:r>
      <w:r w:rsidR="005D21F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二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十個工作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日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內作成調解結果，以書面函文或</w:t>
      </w:r>
      <w:r w:rsidR="009E1DB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電子郵件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通知</w:t>
      </w:r>
      <w:r w:rsidR="0050097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研究生與指導教授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。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學院辦公室處理調解</w:t>
      </w:r>
      <w:r w:rsidR="00121C3D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案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時，</w:t>
      </w:r>
      <w:r w:rsidR="00121C3D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得視需要</w:t>
      </w:r>
      <w:r w:rsidR="0050097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組成</w:t>
      </w:r>
      <w:r w:rsidR="00121C3D" w:rsidRPr="00A959AE">
        <w:rPr>
          <w:rFonts w:ascii="Times New Roman" w:eastAsia="標楷體" w:hAnsi="Times New Roman" w:cs="新細明體"/>
          <w:color w:val="FF0000"/>
          <w:kern w:val="0"/>
          <w:sz w:val="26"/>
          <w:szCs w:val="26"/>
          <w:u w:val="single"/>
          <w:lang w:eastAsia="zh-HK"/>
        </w:rPr>
        <w:t>「</w:t>
      </w:r>
      <w:r w:rsidR="00121C3D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糾紛調解</w:t>
      </w:r>
      <w:r w:rsidR="009E1DB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委員會</w:t>
      </w:r>
      <w:r w:rsidR="00121C3D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」，</w:t>
      </w:r>
      <w:r w:rsidR="009E1DB0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成員可包含學院內專任教師、學生</w:t>
      </w:r>
      <w:r w:rsidR="001665BF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或校外專家學者，其人數及運作方式由各學院自訂，但成員不能包含當事人</w:t>
      </w:r>
      <w:r w:rsidR="00121C3D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，</w:t>
      </w:r>
      <w:r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會議之決議應有出席人員至少半數以上同意後始為決議。</w:t>
      </w:r>
    </w:p>
    <w:p w14:paraId="3FFD243F" w14:textId="32C51537" w:rsidR="00B05B02" w:rsidRPr="00A959AE" w:rsidRDefault="00A959AE" w:rsidP="00A959AE">
      <w:pPr>
        <w:autoSpaceDE w:val="0"/>
        <w:autoSpaceDN w:val="0"/>
        <w:adjustRightInd w:val="0"/>
        <w:spacing w:afterLines="25" w:after="90" w:line="400" w:lineRule="exact"/>
        <w:ind w:left="520" w:hangingChars="200" w:hanging="520"/>
        <w:jc w:val="both"/>
        <w:rPr>
          <w:rFonts w:ascii="Times New Roman" w:eastAsia="標楷體" w:hAnsi="Times New Roman" w:cs="新細明體"/>
          <w:kern w:val="0"/>
          <w:sz w:val="26"/>
          <w:szCs w:val="26"/>
        </w:rPr>
      </w:pPr>
      <w:r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四、</w:t>
      </w:r>
      <w:r w:rsidR="00954AEA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研究生</w:t>
      </w:r>
      <w:r w:rsidR="00B05B02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若對</w:t>
      </w:r>
      <w:r w:rsidR="00873CFF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院</w:t>
      </w:r>
      <w:r w:rsidR="00B05B02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調解結果有異議時，</w:t>
      </w:r>
      <w:r w:rsidR="00873CFF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得</w:t>
      </w:r>
      <w:r w:rsidR="00E2171B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依本校學生申訴辦法，</w:t>
      </w:r>
      <w:r w:rsidR="00B05B02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向學生申訴評議委員會提</w:t>
      </w:r>
      <w:r w:rsidR="00E2171B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出申訴</w:t>
      </w:r>
      <w:r w:rsidR="00AF3708" w:rsidRPr="00A959AE">
        <w:rPr>
          <w:rFonts w:ascii="Times New Roman" w:eastAsia="標楷體" w:hAnsi="Times New Roman" w:cs="新細明體" w:hint="eastAsia"/>
          <w:kern w:val="0"/>
          <w:sz w:val="26"/>
          <w:szCs w:val="26"/>
          <w:lang w:eastAsia="zh-HK"/>
        </w:rPr>
        <w:t>。</w:t>
      </w:r>
    </w:p>
    <w:p w14:paraId="6D64580E" w14:textId="65679618" w:rsidR="004F305F" w:rsidRPr="00A959AE" w:rsidRDefault="00A959AE" w:rsidP="00A959AE">
      <w:pPr>
        <w:autoSpaceDE w:val="0"/>
        <w:autoSpaceDN w:val="0"/>
        <w:adjustRightInd w:val="0"/>
        <w:spacing w:afterLines="25" w:after="90" w:line="400" w:lineRule="exact"/>
        <w:ind w:left="520" w:hangingChars="200" w:hanging="520"/>
        <w:rPr>
          <w:rFonts w:ascii="Times New Roman" w:eastAsia="標楷體" w:hAnsi="Times New Roman" w:cs="新細明體"/>
          <w:kern w:val="0"/>
          <w:sz w:val="26"/>
          <w:szCs w:val="26"/>
        </w:rPr>
      </w:pPr>
      <w:r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五、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各系、所、學位學程</w:t>
      </w:r>
      <w:r w:rsidR="00236D03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為處理研究生相關事宜</w:t>
      </w:r>
      <w:r w:rsidR="00236D03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，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得自訂相關執行規範及表件，並</w:t>
      </w:r>
      <w:r w:rsidR="008C6E6B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  <w:lang w:eastAsia="zh-HK"/>
        </w:rPr>
        <w:t>應</w:t>
      </w:r>
      <w:r w:rsidR="00A40A47" w:rsidRPr="00A959AE">
        <w:rPr>
          <w:rFonts w:ascii="Times New Roman" w:eastAsia="標楷體" w:hAnsi="Times New Roman" w:cs="新細明體" w:hint="eastAsia"/>
          <w:color w:val="FF0000"/>
          <w:kern w:val="0"/>
          <w:sz w:val="26"/>
          <w:szCs w:val="26"/>
          <w:u w:val="single"/>
        </w:rPr>
        <w:t>公告於所屬網頁。</w:t>
      </w:r>
    </w:p>
    <w:p w14:paraId="3D9302C1" w14:textId="67E516FB" w:rsidR="00E462E7" w:rsidRPr="00A959AE" w:rsidRDefault="00A959AE" w:rsidP="00A959AE">
      <w:pPr>
        <w:autoSpaceDE w:val="0"/>
        <w:autoSpaceDN w:val="0"/>
        <w:adjustRightInd w:val="0"/>
        <w:spacing w:afterLines="25" w:after="90" w:line="400" w:lineRule="exact"/>
        <w:ind w:left="520" w:hangingChars="200" w:hanging="52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color w:val="FF0000"/>
          <w:kern w:val="0"/>
          <w:sz w:val="26"/>
          <w:szCs w:val="26"/>
          <w:u w:val="single"/>
          <w:lang w:eastAsia="zh-HK"/>
        </w:rPr>
        <w:t>六、</w:t>
      </w:r>
      <w:r w:rsidR="0096077A" w:rsidRPr="00A959AE">
        <w:rPr>
          <w:rFonts w:ascii="Times New Roman" w:eastAsia="標楷體" w:hAnsi="Times New Roman" w:hint="eastAsia"/>
          <w:color w:val="000000" w:themeColor="text1"/>
          <w:kern w:val="0"/>
          <w:sz w:val="26"/>
          <w:szCs w:val="26"/>
        </w:rPr>
        <w:t>本要點經教務會議通過後施行。</w:t>
      </w:r>
      <w:r w:rsidR="007A0B13" w:rsidRPr="00A959AE">
        <w:rPr>
          <w:rFonts w:ascii="Times New Roman" w:eastAsia="標楷體" w:hAnsi="Times New Roman"/>
          <w:sz w:val="26"/>
          <w:szCs w:val="26"/>
        </w:rPr>
        <w:tab/>
      </w:r>
    </w:p>
    <w:p w14:paraId="4BDD6EB8" w14:textId="49D1369B" w:rsidR="00CD3C2F" w:rsidRPr="00A959AE" w:rsidRDefault="00CD3C2F" w:rsidP="00CD3C2F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sz w:val="20"/>
          <w:szCs w:val="20"/>
        </w:rPr>
      </w:pPr>
      <w:r w:rsidRPr="00A959AE">
        <w:rPr>
          <w:rFonts w:ascii="Times New Roman" w:eastAsia="標楷體" w:hAnsi="Times New Roman" w:hint="eastAsia"/>
          <w:sz w:val="20"/>
          <w:szCs w:val="20"/>
        </w:rPr>
        <w:t>【完整修正歷程】</w:t>
      </w:r>
    </w:p>
    <w:p w14:paraId="08ED6310" w14:textId="77777777" w:rsidR="00CD3C2F" w:rsidRPr="00A959AE" w:rsidRDefault="00CD3C2F" w:rsidP="00CD3C2F">
      <w:pPr>
        <w:tabs>
          <w:tab w:val="right" w:pos="8222"/>
        </w:tabs>
        <w:autoSpaceDE w:val="0"/>
        <w:autoSpaceDN w:val="0"/>
        <w:adjustRightInd w:val="0"/>
        <w:spacing w:line="320" w:lineRule="exact"/>
        <w:rPr>
          <w:rFonts w:ascii="Times New Roman" w:eastAsia="標楷體" w:hAnsi="Times New Roman" w:cs="DFKaiShu-SB-Estd-BF"/>
          <w:kern w:val="0"/>
          <w:sz w:val="20"/>
          <w:szCs w:val="20"/>
          <w:lang w:eastAsia="zh-HK"/>
        </w:rPr>
      </w:pP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106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年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9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月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12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日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106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學年度第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3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次校務會報通過</w:t>
      </w:r>
    </w:p>
    <w:p w14:paraId="15FE049A" w14:textId="77777777" w:rsidR="00CD3C2F" w:rsidRPr="00A959AE" w:rsidRDefault="00CD3C2F" w:rsidP="00CD3C2F">
      <w:pPr>
        <w:tabs>
          <w:tab w:val="right" w:pos="8222"/>
        </w:tabs>
        <w:autoSpaceDE w:val="0"/>
        <w:autoSpaceDN w:val="0"/>
        <w:adjustRightInd w:val="0"/>
        <w:spacing w:line="320" w:lineRule="exact"/>
        <w:rPr>
          <w:rFonts w:ascii="Times New Roman" w:eastAsia="標楷體" w:hAnsi="Times New Roman" w:cs="DFKaiShu-SB-Estd-BF"/>
          <w:kern w:val="0"/>
          <w:sz w:val="20"/>
          <w:szCs w:val="20"/>
          <w:lang w:eastAsia="zh-HK"/>
        </w:rPr>
      </w:pP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106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年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9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月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30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  <w:lang w:eastAsia="zh-HK"/>
        </w:rPr>
        <w:t>日校長核定</w:t>
      </w:r>
    </w:p>
    <w:p w14:paraId="4D034CBB" w14:textId="77777777" w:rsidR="00CD3C2F" w:rsidRPr="00A959AE" w:rsidRDefault="00CD3C2F" w:rsidP="00CD3C2F">
      <w:pPr>
        <w:tabs>
          <w:tab w:val="right" w:pos="8222"/>
        </w:tabs>
        <w:autoSpaceDE w:val="0"/>
        <w:autoSpaceDN w:val="0"/>
        <w:adjustRightInd w:val="0"/>
        <w:spacing w:line="320" w:lineRule="exact"/>
        <w:rPr>
          <w:rFonts w:ascii="Times New Roman" w:eastAsia="標楷體" w:hAnsi="Times New Roman" w:cs="DFKaiShu-SB-Estd-BF"/>
          <w:kern w:val="0"/>
          <w:sz w:val="20"/>
          <w:szCs w:val="20"/>
        </w:rPr>
      </w:pPr>
      <w:r w:rsidRPr="00A959AE">
        <w:rPr>
          <w:rFonts w:ascii="Times New Roman" w:eastAsia="標楷體" w:hAnsi="Times New Roman" w:cs="DFKaiShu-SB-Estd-BF"/>
          <w:kern w:val="0"/>
          <w:sz w:val="20"/>
          <w:szCs w:val="20"/>
        </w:rPr>
        <w:t>114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年</w:t>
      </w:r>
      <w:r w:rsidRPr="00A959AE">
        <w:rPr>
          <w:rFonts w:ascii="Times New Roman" w:eastAsia="標楷體" w:hAnsi="Times New Roman" w:cs="DFKaiShu-SB-Estd-BF"/>
          <w:kern w:val="0"/>
          <w:sz w:val="20"/>
          <w:szCs w:val="20"/>
        </w:rPr>
        <w:t>4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月</w:t>
      </w:r>
      <w:r w:rsidRPr="00A959AE">
        <w:rPr>
          <w:rFonts w:ascii="Times New Roman" w:eastAsia="標楷體" w:hAnsi="Times New Roman" w:cs="DFKaiShu-SB-Estd-BF"/>
          <w:kern w:val="0"/>
          <w:sz w:val="20"/>
          <w:szCs w:val="20"/>
        </w:rPr>
        <w:t>29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日</w:t>
      </w:r>
      <w:r w:rsidRPr="00A959AE">
        <w:rPr>
          <w:rFonts w:ascii="Times New Roman" w:eastAsia="標楷體" w:hAnsi="Times New Roman" w:cs="DFKaiShu-SB-Estd-BF"/>
          <w:kern w:val="0"/>
          <w:sz w:val="20"/>
          <w:szCs w:val="20"/>
        </w:rPr>
        <w:t>113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學年度第</w:t>
      </w:r>
      <w:r w:rsidRPr="00A959AE">
        <w:rPr>
          <w:rFonts w:ascii="Times New Roman" w:eastAsia="標楷體" w:hAnsi="Times New Roman" w:cs="DFKaiShu-SB-Estd-BF"/>
          <w:kern w:val="0"/>
          <w:sz w:val="20"/>
          <w:szCs w:val="20"/>
        </w:rPr>
        <w:t>7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次校務會報修正第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5</w:t>
      </w:r>
      <w:r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點</w:t>
      </w:r>
    </w:p>
    <w:p w14:paraId="12A37209" w14:textId="1CC1EB51" w:rsidR="00CD3C2F" w:rsidRPr="00A959AE" w:rsidRDefault="00770690" w:rsidP="00CD3C2F">
      <w:pPr>
        <w:autoSpaceDE w:val="0"/>
        <w:autoSpaceDN w:val="0"/>
        <w:adjustRightInd w:val="0"/>
        <w:rPr>
          <w:rFonts w:ascii="Times New Roman" w:eastAsia="標楷體" w:hAnsi="Times New Roman" w:cs="新細明體"/>
          <w:kern w:val="0"/>
          <w:sz w:val="20"/>
          <w:szCs w:val="20"/>
        </w:rPr>
      </w:pP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114</w:t>
      </w:r>
      <w:r w:rsidR="00CD3C2F"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10</w:t>
      </w:r>
      <w:r w:rsidR="00CD3C2F"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23</w:t>
      </w:r>
      <w:r w:rsidR="00CD3C2F"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日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114</w:t>
      </w:r>
      <w:r w:rsidR="00CD3C2F"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學年度第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</w:t>
      </w:r>
      <w:r w:rsidR="00CD3C2F"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次教務會議修正第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1</w:t>
      </w:r>
      <w:r>
        <w:rPr>
          <w:rFonts w:ascii="新細明體" w:eastAsia="新細明體" w:hAnsi="新細明體" w:cs="DFKaiShu-SB-Estd-BF" w:hint="eastAsia"/>
          <w:kern w:val="0"/>
          <w:sz w:val="20"/>
          <w:szCs w:val="20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2</w:t>
      </w:r>
      <w:r>
        <w:rPr>
          <w:rFonts w:ascii="新細明體" w:eastAsia="新細明體" w:hAnsi="新細明體" w:cs="DFKaiShu-SB-Estd-BF" w:hint="eastAsia"/>
          <w:kern w:val="0"/>
          <w:sz w:val="20"/>
          <w:szCs w:val="20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3</w:t>
      </w:r>
      <w:r>
        <w:rPr>
          <w:rFonts w:ascii="新細明體" w:eastAsia="新細明體" w:hAnsi="新細明體" w:cs="DFKaiShu-SB-Estd-BF" w:hint="eastAsia"/>
          <w:kern w:val="0"/>
          <w:sz w:val="20"/>
          <w:szCs w:val="20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5</w:t>
      </w:r>
      <w:r>
        <w:rPr>
          <w:rFonts w:ascii="新細明體" w:eastAsia="新細明體" w:hAnsi="新細明體" w:cs="DFKaiShu-SB-Estd-BF" w:hint="eastAsia"/>
          <w:kern w:val="0"/>
          <w:sz w:val="20"/>
          <w:szCs w:val="20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6</w:t>
      </w:r>
      <w:r w:rsidR="00CD3C2F" w:rsidRPr="00A959AE">
        <w:rPr>
          <w:rFonts w:ascii="Times New Roman" w:eastAsia="標楷體" w:hAnsi="Times New Roman" w:cs="DFKaiShu-SB-Estd-BF" w:hint="eastAsia"/>
          <w:kern w:val="0"/>
          <w:sz w:val="20"/>
          <w:szCs w:val="20"/>
        </w:rPr>
        <w:t>點</w:t>
      </w:r>
    </w:p>
    <w:sectPr w:rsidR="00CD3C2F" w:rsidRPr="00A959AE" w:rsidSect="00A959AE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63823" w14:textId="77777777" w:rsidR="006351A1" w:rsidRDefault="006351A1" w:rsidP="00AA7322">
      <w:r>
        <w:separator/>
      </w:r>
    </w:p>
  </w:endnote>
  <w:endnote w:type="continuationSeparator" w:id="0">
    <w:p w14:paraId="755AC51E" w14:textId="77777777" w:rsidR="006351A1" w:rsidRDefault="006351A1" w:rsidP="00AA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7401969"/>
      <w:docPartObj>
        <w:docPartGallery w:val="Page Numbers (Bottom of Page)"/>
        <w:docPartUnique/>
      </w:docPartObj>
    </w:sdtPr>
    <w:sdtEndPr/>
    <w:sdtContent>
      <w:p w14:paraId="5FD37E8D" w14:textId="2F90AA35" w:rsidR="003A3B27" w:rsidRDefault="003A3B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1A1" w:rsidRPr="006351A1">
          <w:rPr>
            <w:noProof/>
            <w:lang w:val="zh-TW"/>
          </w:rPr>
          <w:t>1</w:t>
        </w:r>
        <w:r>
          <w:fldChar w:fldCharType="end"/>
        </w:r>
      </w:p>
    </w:sdtContent>
  </w:sdt>
  <w:p w14:paraId="4FAACE40" w14:textId="77777777" w:rsidR="003A3B27" w:rsidRDefault="003A3B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80659" w14:textId="77777777" w:rsidR="006351A1" w:rsidRDefault="006351A1" w:rsidP="00AA7322">
      <w:r>
        <w:separator/>
      </w:r>
    </w:p>
  </w:footnote>
  <w:footnote w:type="continuationSeparator" w:id="0">
    <w:p w14:paraId="0E620C0A" w14:textId="77777777" w:rsidR="006351A1" w:rsidRDefault="006351A1" w:rsidP="00AA7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759D"/>
    <w:multiLevelType w:val="hybridMultilevel"/>
    <w:tmpl w:val="6D96B6BC"/>
    <w:lvl w:ilvl="0" w:tplc="3830D8DE">
      <w:start w:val="1"/>
      <w:numFmt w:val="taiwaneseCountingThousand"/>
      <w:lvlText w:val="(%1)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" w15:restartNumberingAfterBreak="0">
    <w:nsid w:val="36C015A2"/>
    <w:multiLevelType w:val="hybridMultilevel"/>
    <w:tmpl w:val="6448BA1A"/>
    <w:lvl w:ilvl="0" w:tplc="F8A099D6">
      <w:start w:val="1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233BB9"/>
    <w:multiLevelType w:val="hybridMultilevel"/>
    <w:tmpl w:val="665C2DD0"/>
    <w:lvl w:ilvl="0" w:tplc="1138D26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13"/>
    <w:rsid w:val="00013400"/>
    <w:rsid w:val="00016EB6"/>
    <w:rsid w:val="0003341C"/>
    <w:rsid w:val="000565E4"/>
    <w:rsid w:val="0006273D"/>
    <w:rsid w:val="000B2FD2"/>
    <w:rsid w:val="000E4FE6"/>
    <w:rsid w:val="000F4114"/>
    <w:rsid w:val="00102862"/>
    <w:rsid w:val="00121C3D"/>
    <w:rsid w:val="001413AB"/>
    <w:rsid w:val="00163521"/>
    <w:rsid w:val="001665BF"/>
    <w:rsid w:val="001A64DF"/>
    <w:rsid w:val="001C1A2C"/>
    <w:rsid w:val="0022081E"/>
    <w:rsid w:val="00236D03"/>
    <w:rsid w:val="00241BA9"/>
    <w:rsid w:val="002436EE"/>
    <w:rsid w:val="002456EC"/>
    <w:rsid w:val="00250649"/>
    <w:rsid w:val="0025335A"/>
    <w:rsid w:val="002650EB"/>
    <w:rsid w:val="0027234A"/>
    <w:rsid w:val="00281BB7"/>
    <w:rsid w:val="002827AA"/>
    <w:rsid w:val="002B00B8"/>
    <w:rsid w:val="002B25D9"/>
    <w:rsid w:val="002C5AD2"/>
    <w:rsid w:val="002E4B9F"/>
    <w:rsid w:val="002F41E9"/>
    <w:rsid w:val="00313918"/>
    <w:rsid w:val="003459A7"/>
    <w:rsid w:val="00364A39"/>
    <w:rsid w:val="00371555"/>
    <w:rsid w:val="00373B1B"/>
    <w:rsid w:val="00376B26"/>
    <w:rsid w:val="00385D3F"/>
    <w:rsid w:val="003912CA"/>
    <w:rsid w:val="00395FC9"/>
    <w:rsid w:val="003A3B27"/>
    <w:rsid w:val="003A3F85"/>
    <w:rsid w:val="003D382A"/>
    <w:rsid w:val="00401A27"/>
    <w:rsid w:val="00402313"/>
    <w:rsid w:val="004227CC"/>
    <w:rsid w:val="00426523"/>
    <w:rsid w:val="00447C61"/>
    <w:rsid w:val="00450263"/>
    <w:rsid w:val="004529E1"/>
    <w:rsid w:val="00453441"/>
    <w:rsid w:val="0046381B"/>
    <w:rsid w:val="00472766"/>
    <w:rsid w:val="00475BB4"/>
    <w:rsid w:val="00481D40"/>
    <w:rsid w:val="004C4F40"/>
    <w:rsid w:val="004D0BB9"/>
    <w:rsid w:val="004E1B80"/>
    <w:rsid w:val="004F305F"/>
    <w:rsid w:val="004F3431"/>
    <w:rsid w:val="00500970"/>
    <w:rsid w:val="00513BE9"/>
    <w:rsid w:val="0052067A"/>
    <w:rsid w:val="005330F3"/>
    <w:rsid w:val="005662C6"/>
    <w:rsid w:val="0057116A"/>
    <w:rsid w:val="005712FA"/>
    <w:rsid w:val="005B01ED"/>
    <w:rsid w:val="005D1C03"/>
    <w:rsid w:val="005D21F7"/>
    <w:rsid w:val="005E675D"/>
    <w:rsid w:val="006269B9"/>
    <w:rsid w:val="0062765C"/>
    <w:rsid w:val="006351A1"/>
    <w:rsid w:val="0064499A"/>
    <w:rsid w:val="006476E3"/>
    <w:rsid w:val="006525D1"/>
    <w:rsid w:val="00664DA8"/>
    <w:rsid w:val="00665D9C"/>
    <w:rsid w:val="00666774"/>
    <w:rsid w:val="006C5378"/>
    <w:rsid w:val="006C7A00"/>
    <w:rsid w:val="006D3527"/>
    <w:rsid w:val="006E40AD"/>
    <w:rsid w:val="00737416"/>
    <w:rsid w:val="00740183"/>
    <w:rsid w:val="00745F8D"/>
    <w:rsid w:val="007513F9"/>
    <w:rsid w:val="00752D96"/>
    <w:rsid w:val="00770690"/>
    <w:rsid w:val="0079418E"/>
    <w:rsid w:val="007A0B13"/>
    <w:rsid w:val="007A3435"/>
    <w:rsid w:val="007B2AB4"/>
    <w:rsid w:val="007C695A"/>
    <w:rsid w:val="007D0582"/>
    <w:rsid w:val="007D2957"/>
    <w:rsid w:val="007F0DC4"/>
    <w:rsid w:val="00803194"/>
    <w:rsid w:val="00827ECF"/>
    <w:rsid w:val="00836148"/>
    <w:rsid w:val="008401A7"/>
    <w:rsid w:val="008572EB"/>
    <w:rsid w:val="00866AAF"/>
    <w:rsid w:val="00873CFF"/>
    <w:rsid w:val="00874059"/>
    <w:rsid w:val="00877CEC"/>
    <w:rsid w:val="00880186"/>
    <w:rsid w:val="00883BB0"/>
    <w:rsid w:val="00884BBA"/>
    <w:rsid w:val="008921D8"/>
    <w:rsid w:val="008A2490"/>
    <w:rsid w:val="008A71AE"/>
    <w:rsid w:val="008C6E6B"/>
    <w:rsid w:val="008E4AC8"/>
    <w:rsid w:val="008F1DB4"/>
    <w:rsid w:val="00913485"/>
    <w:rsid w:val="00920A06"/>
    <w:rsid w:val="00940223"/>
    <w:rsid w:val="00954AEA"/>
    <w:rsid w:val="0096077A"/>
    <w:rsid w:val="00986AFA"/>
    <w:rsid w:val="009E1DB0"/>
    <w:rsid w:val="009F31BD"/>
    <w:rsid w:val="00A344D2"/>
    <w:rsid w:val="00A34785"/>
    <w:rsid w:val="00A40A47"/>
    <w:rsid w:val="00A94637"/>
    <w:rsid w:val="00A959AE"/>
    <w:rsid w:val="00AA7322"/>
    <w:rsid w:val="00AB0504"/>
    <w:rsid w:val="00AB1D46"/>
    <w:rsid w:val="00AB334C"/>
    <w:rsid w:val="00AB47DA"/>
    <w:rsid w:val="00AD7412"/>
    <w:rsid w:val="00AF3708"/>
    <w:rsid w:val="00B007E4"/>
    <w:rsid w:val="00B05B02"/>
    <w:rsid w:val="00B208DB"/>
    <w:rsid w:val="00B50DBB"/>
    <w:rsid w:val="00B61DC1"/>
    <w:rsid w:val="00B74797"/>
    <w:rsid w:val="00B74FA6"/>
    <w:rsid w:val="00B77B1E"/>
    <w:rsid w:val="00B94D66"/>
    <w:rsid w:val="00BB32D2"/>
    <w:rsid w:val="00BE2305"/>
    <w:rsid w:val="00BE5324"/>
    <w:rsid w:val="00BF3EFA"/>
    <w:rsid w:val="00C07A1E"/>
    <w:rsid w:val="00C40CD4"/>
    <w:rsid w:val="00C47C3B"/>
    <w:rsid w:val="00C53C3E"/>
    <w:rsid w:val="00C564BE"/>
    <w:rsid w:val="00C93861"/>
    <w:rsid w:val="00CB0D03"/>
    <w:rsid w:val="00CB66AA"/>
    <w:rsid w:val="00CB70DD"/>
    <w:rsid w:val="00CC44BF"/>
    <w:rsid w:val="00CD3C2F"/>
    <w:rsid w:val="00CE1FD0"/>
    <w:rsid w:val="00CF143F"/>
    <w:rsid w:val="00CF2AB9"/>
    <w:rsid w:val="00D04C43"/>
    <w:rsid w:val="00D11C6A"/>
    <w:rsid w:val="00D21353"/>
    <w:rsid w:val="00D61B09"/>
    <w:rsid w:val="00D715D2"/>
    <w:rsid w:val="00D743C0"/>
    <w:rsid w:val="00D95531"/>
    <w:rsid w:val="00DB3FDE"/>
    <w:rsid w:val="00DC48BC"/>
    <w:rsid w:val="00DE191D"/>
    <w:rsid w:val="00DF7172"/>
    <w:rsid w:val="00E0090E"/>
    <w:rsid w:val="00E2171B"/>
    <w:rsid w:val="00E250DE"/>
    <w:rsid w:val="00E462E7"/>
    <w:rsid w:val="00E5058A"/>
    <w:rsid w:val="00E556CC"/>
    <w:rsid w:val="00E6139C"/>
    <w:rsid w:val="00E95FE6"/>
    <w:rsid w:val="00E9762D"/>
    <w:rsid w:val="00EA2B04"/>
    <w:rsid w:val="00EC49D3"/>
    <w:rsid w:val="00ED3D7E"/>
    <w:rsid w:val="00EE7BA9"/>
    <w:rsid w:val="00EF4594"/>
    <w:rsid w:val="00EF6F6F"/>
    <w:rsid w:val="00EF768B"/>
    <w:rsid w:val="00F06BF4"/>
    <w:rsid w:val="00F2330A"/>
    <w:rsid w:val="00F34E17"/>
    <w:rsid w:val="00F47CE5"/>
    <w:rsid w:val="00F60CC1"/>
    <w:rsid w:val="00F76C5A"/>
    <w:rsid w:val="00F95E67"/>
    <w:rsid w:val="00FB5291"/>
    <w:rsid w:val="00FC390A"/>
    <w:rsid w:val="00FC5EA0"/>
    <w:rsid w:val="00FD2C5E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D6DB5"/>
  <w15:docId w15:val="{E41EC6FC-E344-462C-9798-B6B7EEDC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73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7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7322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F41E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A3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3B2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B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locked/>
    <w:rsid w:val="0088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447</Characters>
  <Application>Microsoft Office Word</Application>
  <DocSecurity>0</DocSecurity>
  <Lines>17</Lines>
  <Paragraphs>16</Paragraphs>
  <ScaleCrop>false</ScaleCrop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Registra</cp:lastModifiedBy>
  <cp:revision>2</cp:revision>
  <cp:lastPrinted>2025-03-28T06:34:00Z</cp:lastPrinted>
  <dcterms:created xsi:type="dcterms:W3CDTF">2025-11-10T02:27:00Z</dcterms:created>
  <dcterms:modified xsi:type="dcterms:W3CDTF">2025-11-10T02:27:00Z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c9531e9c-172b-4c38-9004-8c04365fc17f</vt:lpwstr>
  </property>
</Properties>
</file>