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8C" w:rsidRPr="007E74B6" w:rsidRDefault="00B6318C" w:rsidP="00B6318C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bookmarkStart w:id="0" w:name="_GoBack"/>
      <w:bookmarkEnd w:id="0"/>
      <w:r w:rsidRPr="007E74B6">
        <w:rPr>
          <w:rFonts w:ascii="標楷體" w:eastAsia="標楷體" w:hAnsi="標楷體" w:hint="eastAsia"/>
          <w:b/>
          <w:sz w:val="32"/>
          <w:szCs w:val="32"/>
        </w:rPr>
        <w:t>國立清華大學學生修讀輔系辦法</w:t>
      </w:r>
      <w:r w:rsidR="005736B7" w:rsidRPr="007E74B6">
        <w:rPr>
          <w:rFonts w:ascii="標楷體" w:eastAsia="標楷體" w:hAnsi="標楷體" w:hint="eastAsia"/>
          <w:b/>
          <w:sz w:val="32"/>
          <w:szCs w:val="32"/>
        </w:rPr>
        <w:t>(</w:t>
      </w:r>
      <w:r w:rsidR="005736B7" w:rsidRPr="007E74B6">
        <w:rPr>
          <w:rFonts w:ascii="標楷體" w:eastAsia="標楷體" w:hAnsi="標楷體" w:hint="eastAsia"/>
          <w:b/>
          <w:sz w:val="32"/>
          <w:szCs w:val="32"/>
          <w:lang w:eastAsia="zh-HK"/>
        </w:rPr>
        <w:t>修正後全文</w:t>
      </w:r>
      <w:r w:rsidR="005736B7" w:rsidRPr="007E74B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85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29</w:t>
      </w:r>
      <w:r w:rsidRPr="007E74B6">
        <w:rPr>
          <w:rFonts w:ascii="標楷體" w:eastAsia="標楷體" w:hAnsi="標楷體" w:hint="eastAsia"/>
          <w:sz w:val="20"/>
          <w:szCs w:val="20"/>
        </w:rPr>
        <w:t>日教育部台（</w:t>
      </w:r>
      <w:r w:rsidRPr="007E74B6">
        <w:rPr>
          <w:rFonts w:ascii="標楷體" w:eastAsia="標楷體" w:hAnsi="標楷體"/>
          <w:sz w:val="20"/>
          <w:szCs w:val="20"/>
        </w:rPr>
        <w:t>85</w:t>
      </w:r>
      <w:r w:rsidRPr="007E74B6">
        <w:rPr>
          <w:rFonts w:ascii="標楷體" w:eastAsia="標楷體" w:hAnsi="標楷體" w:hint="eastAsia"/>
          <w:sz w:val="20"/>
          <w:szCs w:val="20"/>
        </w:rPr>
        <w:t>）高（二）字第</w:t>
      </w:r>
      <w:r w:rsidRPr="007E74B6">
        <w:rPr>
          <w:rFonts w:ascii="標楷體" w:eastAsia="標楷體" w:hAnsi="標楷體"/>
          <w:sz w:val="20"/>
          <w:szCs w:val="20"/>
        </w:rPr>
        <w:t>85503548</w:t>
      </w:r>
      <w:r w:rsidRPr="007E74B6">
        <w:rPr>
          <w:rFonts w:ascii="標楷體" w:eastAsia="標楷體" w:hAnsi="標楷體" w:hint="eastAsia"/>
          <w:sz w:val="20"/>
          <w:szCs w:val="20"/>
        </w:rPr>
        <w:t>號函核備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27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87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15</w:t>
      </w:r>
      <w:r w:rsidRPr="007E74B6">
        <w:rPr>
          <w:rFonts w:ascii="標楷體" w:eastAsia="標楷體" w:hAnsi="標楷體" w:hint="eastAsia"/>
          <w:sz w:val="20"/>
          <w:szCs w:val="20"/>
        </w:rPr>
        <w:t>日教育部台（</w:t>
      </w: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）高（二）字第</w:t>
      </w:r>
      <w:r w:rsidRPr="007E74B6">
        <w:rPr>
          <w:rFonts w:ascii="標楷體" w:eastAsia="標楷體" w:hAnsi="標楷體"/>
          <w:sz w:val="20"/>
          <w:szCs w:val="20"/>
        </w:rPr>
        <w:t>88067351</w:t>
      </w:r>
      <w:r w:rsidRPr="007E74B6">
        <w:rPr>
          <w:rFonts w:ascii="標楷體" w:eastAsia="標楷體" w:hAnsi="標楷體" w:hint="eastAsia"/>
          <w:sz w:val="20"/>
          <w:szCs w:val="20"/>
        </w:rPr>
        <w:t>號函核備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94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3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29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93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94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18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0940065459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95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10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12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95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1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96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3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0960025586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99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4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8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98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次教務會議修正第</w:t>
      </w:r>
      <w:r w:rsidR="005736B7" w:rsidRPr="007E74B6">
        <w:rPr>
          <w:rFonts w:ascii="標楷體" w:eastAsia="標楷體" w:hAnsi="標楷體" w:hint="eastAsia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5736B7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99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17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0990076689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7E74B6" w:rsidRPr="007E74B6" w:rsidRDefault="007E74B6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 w:hint="eastAsia"/>
          <w:sz w:val="20"/>
          <w:szCs w:val="20"/>
        </w:rPr>
        <w:t>108年3月14日107學年度第3次教務會議修正第1~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7E74B6" w:rsidRDefault="00F76B20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4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CD2890" w:rsidRPr="00CD2890">
        <w:rPr>
          <w:rFonts w:ascii="標楷體" w:eastAsia="標楷體" w:hAnsi="標楷體" w:hint="eastAsia"/>
          <w:sz w:val="20"/>
          <w:szCs w:val="20"/>
        </w:rPr>
        <w:t>、7</w:t>
      </w:r>
      <w:r w:rsidR="00CD2890" w:rsidRPr="00CD2890">
        <w:rPr>
          <w:rFonts w:ascii="標楷體" w:eastAsia="標楷體" w:hAnsi="標楷體"/>
          <w:sz w:val="20"/>
          <w:szCs w:val="20"/>
        </w:rPr>
        <w:t>~10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7A3B6F" w:rsidRDefault="007A3B6F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A3B6F">
        <w:rPr>
          <w:rFonts w:ascii="標楷體" w:eastAsia="標楷體" w:hAnsi="標楷體" w:hint="eastAsia"/>
          <w:sz w:val="20"/>
          <w:szCs w:val="20"/>
        </w:rPr>
        <w:t>108年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7A3B6F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Pr="007A3B6F">
        <w:rPr>
          <w:rFonts w:ascii="標楷體" w:eastAsia="標楷體" w:hAnsi="標楷體" w:hint="eastAsia"/>
          <w:sz w:val="20"/>
          <w:szCs w:val="20"/>
        </w:rPr>
        <w:t>日108學年度第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7A3B6F">
        <w:rPr>
          <w:rFonts w:ascii="標楷體" w:eastAsia="標楷體" w:hAnsi="標楷體" w:hint="eastAsia"/>
          <w:sz w:val="20"/>
          <w:szCs w:val="20"/>
        </w:rPr>
        <w:t>次教務會議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備查</w:t>
      </w:r>
      <w:r w:rsidRPr="007A3B6F">
        <w:rPr>
          <w:rFonts w:ascii="標楷體" w:eastAsia="標楷體" w:hAnsi="標楷體" w:hint="eastAsia"/>
          <w:sz w:val="20"/>
          <w:szCs w:val="20"/>
        </w:rPr>
        <w:t>第2條</w:t>
      </w:r>
    </w:p>
    <w:p w:rsidR="0060574E" w:rsidRDefault="0060574E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0574E">
        <w:rPr>
          <w:rFonts w:ascii="標楷體" w:eastAsia="標楷體" w:hAnsi="標楷體" w:hint="eastAsia"/>
          <w:sz w:val="20"/>
          <w:szCs w:val="20"/>
        </w:rPr>
        <w:t>109年2月14日教育部臺教高(二)字第1090015208號函備查</w:t>
      </w:r>
    </w:p>
    <w:p w:rsidR="003C6461" w:rsidRPr="007E74B6" w:rsidRDefault="00092B2B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109</w:t>
      </w:r>
      <w:r w:rsidR="003C6461" w:rsidRPr="003C646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="003C6461" w:rsidRPr="003C6461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8</w:t>
      </w:r>
      <w:r w:rsidR="003C6461" w:rsidRPr="003C6461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3C6461" w:rsidRPr="003C646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3C6461" w:rsidRPr="003C6461">
        <w:rPr>
          <w:rFonts w:ascii="標楷體" w:eastAsia="標楷體" w:hAnsi="標楷體" w:hint="eastAsia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</w:rPr>
        <w:t>11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</w:rPr>
        <w:t>12</w:t>
      </w:r>
      <w:r w:rsidR="003C6461" w:rsidRPr="003C6461">
        <w:rPr>
          <w:rFonts w:ascii="標楷體" w:eastAsia="標楷體" w:hAnsi="標楷體" w:hint="eastAsia"/>
          <w:sz w:val="20"/>
          <w:szCs w:val="20"/>
        </w:rPr>
        <w:t>條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6"/>
          <w:szCs w:val="26"/>
        </w:rPr>
      </w:pPr>
      <w:r w:rsidRPr="007E74B6">
        <w:rPr>
          <w:rFonts w:ascii="標楷體" w:eastAsia="標楷體" w:hAnsi="標楷體"/>
          <w:sz w:val="20"/>
          <w:szCs w:val="20"/>
        </w:rPr>
        <w:t xml:space="preserve"> </w:t>
      </w:r>
      <w:r w:rsidR="000C655F" w:rsidRPr="000C655F">
        <w:rPr>
          <w:rFonts w:ascii="標楷體" w:eastAsia="標楷體" w:hAnsi="標楷體" w:hint="eastAsia"/>
          <w:sz w:val="20"/>
          <w:szCs w:val="20"/>
        </w:rPr>
        <w:t>109年7月22日</w:t>
      </w:r>
      <w:r w:rsidR="000C655F">
        <w:rPr>
          <w:rFonts w:ascii="標楷體" w:eastAsia="標楷體" w:hAnsi="標楷體" w:hint="eastAsia"/>
          <w:sz w:val="20"/>
          <w:szCs w:val="20"/>
          <w:lang w:eastAsia="zh-HK"/>
        </w:rPr>
        <w:t>教育部</w:t>
      </w:r>
      <w:r w:rsidR="000C655F" w:rsidRPr="000C655F">
        <w:rPr>
          <w:rFonts w:ascii="標楷體" w:eastAsia="標楷體" w:hAnsi="標楷體" w:hint="eastAsia"/>
          <w:sz w:val="20"/>
          <w:szCs w:val="20"/>
          <w:lang w:eastAsia="zh-HK"/>
        </w:rPr>
        <w:t>臺教高(二)字第1090094261號</w:t>
      </w:r>
      <w:r w:rsidR="000C655F">
        <w:rPr>
          <w:rFonts w:ascii="標楷體" w:eastAsia="標楷體" w:hAnsi="標楷體" w:hint="eastAsia"/>
          <w:sz w:val="20"/>
          <w:szCs w:val="20"/>
          <w:lang w:eastAsia="zh-HK"/>
        </w:rPr>
        <w:t>函備查</w:t>
      </w:r>
      <w:r w:rsidR="000C655F" w:rsidRPr="000C655F">
        <w:rPr>
          <w:rFonts w:ascii="標楷體" w:eastAsia="標楷體" w:hAnsi="標楷體" w:hint="eastAsia"/>
          <w:sz w:val="20"/>
          <w:szCs w:val="20"/>
          <w:lang w:eastAsia="zh-HK"/>
        </w:rPr>
        <w:t>第10、11、12條</w:t>
      </w:r>
    </w:p>
    <w:p w:rsidR="00B6318C" w:rsidRPr="003C6461" w:rsidRDefault="00861EC5" w:rsidP="00861EC5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一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本校依據大學法第二十八條及學位授予法第十四條規定，訂定本辦法。</w:t>
      </w:r>
      <w:r w:rsidR="00B6318C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3C6461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二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各學系學士班學生得申請修讀本校及他校其他學系學士班(含院學士班)為輔系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(班)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。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3C6461" w:rsidRDefault="000C4710" w:rsidP="000C4710">
      <w:pPr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各院學士班開課有第一、二專長學程課程者，其學生得申請修習本校第一、二專長學程所屬學系以外其他學系學士班為輔系(班)及他校其他學系學士班為輔系(班)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但不得申請修習本校其他院學士班為輔系(班)。</w:t>
      </w:r>
    </w:p>
    <w:p w:rsidR="00B6318C" w:rsidRPr="003C6461" w:rsidRDefault="00C20648" w:rsidP="00C20648">
      <w:pPr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碩士班（本法皆含碩士在職專班）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學生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得修讀本校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其他系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(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所、班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)</w:t>
      </w:r>
      <w:r w:rsidR="00F2148C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碩士班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或學士班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為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輔系(所、班)</w:t>
      </w:r>
      <w:r w:rsidR="0046362A" w:rsidRPr="003C6461">
        <w:rPr>
          <w:rFonts w:ascii="標楷體" w:eastAsia="標楷體" w:hAnsi="標楷體" w:hint="eastAsia"/>
          <w:sz w:val="26"/>
          <w:szCs w:val="26"/>
        </w:rPr>
        <w:t xml:space="preserve"> </w:t>
      </w:r>
      <w:r w:rsidR="0046362A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，但本校一般日間碩士班學生不得申請修習本校碩士在職專班為</w:t>
      </w:r>
      <w:r w:rsidR="0046362A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輔系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；</w:t>
      </w:r>
      <w:r w:rsidR="00F76B2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本校碩士在職專班學生不得申請修習本校一般日間碩士班為</w:t>
      </w:r>
      <w:r w:rsidR="00F76B2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輔系</w:t>
      </w:r>
      <w:r w:rsidR="00CD289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。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博士班學生得修讀本校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其他系(所、班)</w:t>
      </w:r>
      <w:r w:rsidR="00F2148C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博士班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或</w:t>
      </w:r>
      <w:r w:rsidR="00CD289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一般日間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碩士班</w:t>
      </w:r>
      <w:r w:rsidR="002207C8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為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輔系(所、班)。</w:t>
      </w:r>
      <w:r w:rsidR="00B6318C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B6318C" w:rsidRPr="003C6461" w:rsidRDefault="00861EC5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三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學士班(以下各條文皆含院學士班)學生申請修讀輔系(班)，自第二學年起至第四學年下學期加退選截止日止；碩士班、博士班學生申請修讀輔系(所、班)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自第二學期起至第四學期加退選截止日止。經主學系(所、班)及輔系(所、班)系主任(所長)同意後，登記為修讀輔系(所、班)學生。學士班若為加修他校系(班)為輔系(班)者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應送他校完成前述程序。</w:t>
      </w:r>
    </w:p>
    <w:p w:rsidR="00B6318C" w:rsidRPr="003C6461" w:rsidRDefault="00861EC5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四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修讀輔系(所、班)學生，除應修滿主學系(所、班)規定最低畢業科目學分外，學士班學生加修其他系(班)學士班為輔系(班)者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及碩士班學生加修學士班為輔系(班)者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應加修學士班輔系(班)規定之專業（門）必修科目至少二十學分；碩士班學生加修其他系(所、班)碩士班為輔系(所、班)及博士班學生加修碩士班或其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lastRenderedPageBreak/>
        <w:t>他系(所、班)博士班為輔系(所、班)者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由各加修系、所、班自訂應加修科目及學分數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經系、所、班會議通過後實施。</w:t>
      </w:r>
      <w:r w:rsidR="00B6318C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3C6461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五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="00E73B73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3C6461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修讀輔系(所、班)學生，每學期所修之科目與學分(含加修學系［所、班］科目學分)均登記於主學系(所、班)歷年成績表內；修滿輔系(所、班)規定之科目學分者，其畢業名冊、學位證書、學位證明書、歷年成績表等，均加註輔系(所、班)名稱。學士班若加修學系(班)屬他校</w:t>
      </w:r>
      <w:r w:rsidR="000C4710" w:rsidRPr="003C6461">
        <w:rPr>
          <w:rFonts w:ascii="標楷體" w:eastAsia="標楷體" w:hAnsi="標楷體" w:cs="Times New Roman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0C4710" w:rsidRPr="003C6461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並於學位證書輔系處加列他校學校、學系名稱。</w:t>
      </w:r>
    </w:p>
    <w:p w:rsidR="000C4710" w:rsidRPr="003C6461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六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學生未能依規定修畢輔系(所、班)課程，或放棄輔系(所、班)資格者，學士班學生其已修及格之輔系(班)科目，得抵充主學系(班)應修畢業學分內計算；碩士班學生修讀其他系(所、班)碩士班課程或博士班學生修讀其他系(所、班)博士班課程為輔系(所、班)者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0C4710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其已修及格之輔系(所、班)科目，得否抵充主學系(所、班)應修畢業學分由各系、所、班自訂及審核。</w:t>
      </w:r>
      <w:r w:rsidR="000C4710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EE4C6E" w:rsidRPr="003C6461" w:rsidRDefault="00D30BC9" w:rsidP="00EE4C6E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2D62ED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七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 xml:space="preserve">條 </w:t>
      </w:r>
      <w:r w:rsidR="00EE4C6E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他校學士班</w:t>
      </w:r>
      <w:r w:rsidR="00EE4C6E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學生得申請加修</w:t>
      </w:r>
      <w:r w:rsidR="00EE4C6E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本校學士班為輔系</w:t>
      </w:r>
      <w:r w:rsidR="00EE4C6E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。申請時，應於每年7月1日至8月15日填妥申請表，經所屬學校核准後，送本校加修學系(</w:t>
      </w:r>
      <w:r w:rsidR="00EE4C6E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班)</w:t>
      </w:r>
      <w:r w:rsidR="00EE4C6E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系主任核定後送本校註冊組登錄，放棄時亦同。其申請資格及文件、修讀科目、學分數、畢業應完成之條件等，由各系、班自訂</w:t>
      </w:r>
      <w:r w:rsidR="00EE4C6E"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，</w:t>
      </w:r>
      <w:r w:rsidR="00EE4C6E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經系、班會議通過後實施。學生於畢業時，應由學生所在學校造冊，正式行文送本校教務處註冊組，由註冊組轉送各加修系、班進行審查。審核結果，由本校正式行文回覆對方學校。</w:t>
      </w:r>
    </w:p>
    <w:p w:rsidR="00D96B2F" w:rsidRPr="003C6461" w:rsidRDefault="00D96B2F" w:rsidP="00D96B2F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2D62ED"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八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 本校學生跨校申請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台灣聯合大學系統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內學校輔系或台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灣聯合大學系統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內學校學生申請跨校修讀本校輔系時，另依台</w:t>
      </w:r>
      <w:r w:rsidRPr="003C6461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>灣聯合大學系統學生跨校修讀輔系辦法處理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。</w:t>
      </w:r>
    </w:p>
    <w:p w:rsidR="002D62ED" w:rsidRDefault="002D62ED" w:rsidP="00D96B2F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 九 條 學生修讀輔系收費方式於每學年學費及雜費（學雜費基數）、學分費收費基準公告。</w:t>
      </w:r>
    </w:p>
    <w:p w:rsidR="00E30813" w:rsidRPr="007E52C9" w:rsidRDefault="00535033" w:rsidP="00CA5A67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</w:pPr>
      <w:r w:rsidRPr="00435C3A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第 十 條</w:t>
      </w:r>
      <w:r w:rsidRPr="00435C3A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4E0EA5" w:rsidRPr="004E0EA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本校學士班及碩士班學生申請加修本校學士班為輔系(班)者，因故未依本辦法第三條申請期限內提出申請</w:t>
      </w:r>
      <w:r w:rsidR="004E0EA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時</w:t>
      </w:r>
      <w:r w:rsidR="004E0EA5" w:rsidRPr="004E0EA5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39257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得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於畢業前</w:t>
      </w:r>
      <w:r w:rsidR="0039257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填妥「國立清華大學學士生及碩士生加修學士班輔系(班)事後審核申請表」，於自行修習完成所</w:t>
      </w:r>
      <w:r w:rsidR="00FE1BE3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有</w:t>
      </w:r>
      <w:r w:rsidR="0039257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欲加修學系(班)應修畢之輔系(班)科目與學分數後，送該加修學系(班)審核通過後，送註冊組補登記輔系(班)身分。</w:t>
      </w:r>
      <w:r w:rsidR="006C021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辦理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補登輔系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班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之學生</w:t>
      </w:r>
      <w:r w:rsidR="006C021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，至遲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應於</w:t>
      </w:r>
      <w:r w:rsidR="006C021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開始辦理</w:t>
      </w:r>
      <w:r w:rsidR="005C0A3C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畢業離校手續</w:t>
      </w:r>
      <w:r w:rsidR="006C021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前</w:t>
      </w:r>
      <w:r w:rsidR="006C021A"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6C021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完成所有補登手續</w:t>
      </w:r>
      <w:r w:rsidR="006C021A"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6C021A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逾期不再受理。</w:t>
      </w:r>
    </w:p>
    <w:p w:rsidR="00CA5A67" w:rsidRPr="00435C3A" w:rsidRDefault="00CA5A67" w:rsidP="00CA5A67">
      <w:pPr>
        <w:spacing w:beforeLines="50" w:before="180"/>
        <w:ind w:leftChars="472" w:left="1133"/>
        <w:jc w:val="both"/>
        <w:rPr>
          <w:rFonts w:ascii="Open Sans" w:eastAsia="標楷體" w:hAnsi="Open Sans" w:cs="Open Sans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</w:pPr>
      <w:r w:rsidRPr="0039257A">
        <w:rPr>
          <w:rFonts w:ascii="Open Sans" w:eastAsia="標楷體" w:hAnsi="Open Sans" w:cs="Open Sans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學生因補登記輔系</w:t>
      </w:r>
      <w:r w:rsidRPr="0039257A">
        <w:rPr>
          <w:rFonts w:ascii="Open Sans" w:eastAsia="標楷體" w:hAnsi="Open Sans" w:cs="Open Sans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</w:t>
      </w:r>
      <w:r w:rsidRPr="0039257A">
        <w:rPr>
          <w:rFonts w:ascii="Open Sans" w:eastAsia="標楷體" w:hAnsi="Open Sans" w:cs="Open Sans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班</w:t>
      </w:r>
      <w:r w:rsidRPr="0039257A">
        <w:rPr>
          <w:rFonts w:ascii="Open Sans" w:eastAsia="標楷體" w:hAnsi="Open Sans" w:cs="Open Sans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)</w:t>
      </w:r>
      <w:r w:rsidRPr="0039257A">
        <w:rPr>
          <w:rFonts w:ascii="Open Sans" w:eastAsia="標楷體" w:hAnsi="Open Sans" w:cs="Open Sans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身分，致學位證書及成績表需重製時，相</w:t>
      </w:r>
      <w:r w:rsidRPr="0039257A">
        <w:rPr>
          <w:rFonts w:ascii="Open Sans" w:eastAsia="標楷體" w:hAnsi="Open Sans" w:cs="Open Sans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lastRenderedPageBreak/>
        <w:t>關費用由學生自行支付。</w:t>
      </w:r>
    </w:p>
    <w:p w:rsidR="00E30813" w:rsidRPr="007E52C9" w:rsidRDefault="00E30813" w:rsidP="00317BF6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</w:pP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第十一條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學士班學生依本辦法第三條規定</w:t>
      </w:r>
      <w:r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事先提出輔系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班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申請獲通過且未放棄者</w:t>
      </w:r>
      <w:r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已修足所屬學系(班)應修足之科目、學分數及各種畢業條件</w:t>
      </w:r>
      <w:r w:rsidR="00317BF6"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317BF6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而未修畢加修學系(班)應修畢之輔系(班)科目與學分數者，其修業年限四學年屆滿後，</w:t>
      </w:r>
      <w:r w:rsidR="00CA5A67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於輔系(班)身分未消失前，</w:t>
      </w:r>
      <w:r w:rsidR="00317BF6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得延長修業年限至多二年</w:t>
      </w:r>
      <w:r w:rsidR="007E52C9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；若為身心障礙學生，則得延長修業年限至多四年。</w:t>
      </w:r>
    </w:p>
    <w:p w:rsidR="00CA5A67" w:rsidRPr="007E52C9" w:rsidRDefault="00CA5A67" w:rsidP="00CA5A67">
      <w:pPr>
        <w:spacing w:beforeLines="50" w:before="180"/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碩</w:t>
      </w:r>
      <w:r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、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博士班學生修</w:t>
      </w:r>
      <w:r w:rsidR="00BA29DF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習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輔系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班</w:t>
      </w:r>
      <w:r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、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所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者</w:t>
      </w:r>
      <w:r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其修業年限不因具輔系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班</w:t>
      </w:r>
      <w:r w:rsidRPr="007E52C9">
        <w:rPr>
          <w:rFonts w:ascii="新細明體" w:eastAsia="新細明體" w:hAnsi="新細明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、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所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身分而延長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</w:t>
      </w:r>
    </w:p>
    <w:p w:rsidR="002E6489" w:rsidRPr="003C6461" w:rsidRDefault="00B6318C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="00D96B2F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十</w:t>
      </w:r>
      <w:r w:rsidR="00E30813"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二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</w:t>
      </w:r>
      <w:r w:rsidRPr="007E52C9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52C9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本辦法經教務會議通過</w:t>
      </w:r>
      <w:r w:rsidRPr="003C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後施行，並報請教育部備查。</w:t>
      </w:r>
    </w:p>
    <w:sectPr w:rsidR="002E6489" w:rsidRPr="003C6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40" w:rsidRDefault="004C4B40" w:rsidP="00C20648">
      <w:r>
        <w:separator/>
      </w:r>
    </w:p>
  </w:endnote>
  <w:endnote w:type="continuationSeparator" w:id="0">
    <w:p w:rsidR="004C4B40" w:rsidRDefault="004C4B40" w:rsidP="00C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40" w:rsidRDefault="004C4B40" w:rsidP="00C20648">
      <w:r>
        <w:separator/>
      </w:r>
    </w:p>
  </w:footnote>
  <w:footnote w:type="continuationSeparator" w:id="0">
    <w:p w:rsidR="004C4B40" w:rsidRDefault="004C4B40" w:rsidP="00C2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C"/>
    <w:rsid w:val="000115D9"/>
    <w:rsid w:val="000117F1"/>
    <w:rsid w:val="0003463B"/>
    <w:rsid w:val="00044083"/>
    <w:rsid w:val="00092B2B"/>
    <w:rsid w:val="000C4710"/>
    <w:rsid w:val="000C655F"/>
    <w:rsid w:val="000D2881"/>
    <w:rsid w:val="00144037"/>
    <w:rsid w:val="001853FB"/>
    <w:rsid w:val="001A1DBE"/>
    <w:rsid w:val="001B09C4"/>
    <w:rsid w:val="001B4222"/>
    <w:rsid w:val="001C40F5"/>
    <w:rsid w:val="002207C8"/>
    <w:rsid w:val="00231A0E"/>
    <w:rsid w:val="002A086B"/>
    <w:rsid w:val="002A765B"/>
    <w:rsid w:val="002C7DE3"/>
    <w:rsid w:val="002D62ED"/>
    <w:rsid w:val="00300214"/>
    <w:rsid w:val="00317BF6"/>
    <w:rsid w:val="003745E6"/>
    <w:rsid w:val="0039257A"/>
    <w:rsid w:val="00393D1F"/>
    <w:rsid w:val="003C6461"/>
    <w:rsid w:val="003D328D"/>
    <w:rsid w:val="004276F2"/>
    <w:rsid w:val="00432494"/>
    <w:rsid w:val="00435C3A"/>
    <w:rsid w:val="0046362A"/>
    <w:rsid w:val="00465723"/>
    <w:rsid w:val="004C4B40"/>
    <w:rsid w:val="004E0EA5"/>
    <w:rsid w:val="00517E2B"/>
    <w:rsid w:val="00533289"/>
    <w:rsid w:val="00535033"/>
    <w:rsid w:val="005736B7"/>
    <w:rsid w:val="0057380C"/>
    <w:rsid w:val="00584BCC"/>
    <w:rsid w:val="00590E30"/>
    <w:rsid w:val="00591520"/>
    <w:rsid w:val="005C0A3C"/>
    <w:rsid w:val="005E41F5"/>
    <w:rsid w:val="005E4FEA"/>
    <w:rsid w:val="0060574E"/>
    <w:rsid w:val="006125AF"/>
    <w:rsid w:val="00632DB3"/>
    <w:rsid w:val="006430CD"/>
    <w:rsid w:val="0066499D"/>
    <w:rsid w:val="00672BDB"/>
    <w:rsid w:val="006C021A"/>
    <w:rsid w:val="00700099"/>
    <w:rsid w:val="00732271"/>
    <w:rsid w:val="007A3B6F"/>
    <w:rsid w:val="007E52C9"/>
    <w:rsid w:val="007E74B6"/>
    <w:rsid w:val="00836B31"/>
    <w:rsid w:val="00861EC5"/>
    <w:rsid w:val="008A5E4C"/>
    <w:rsid w:val="008E683F"/>
    <w:rsid w:val="008F0077"/>
    <w:rsid w:val="00922B90"/>
    <w:rsid w:val="00954F24"/>
    <w:rsid w:val="009A7F17"/>
    <w:rsid w:val="009E56ED"/>
    <w:rsid w:val="00A00E49"/>
    <w:rsid w:val="00A054C0"/>
    <w:rsid w:val="00AA7F6A"/>
    <w:rsid w:val="00AB5123"/>
    <w:rsid w:val="00AD2F4B"/>
    <w:rsid w:val="00AE3F23"/>
    <w:rsid w:val="00AF5ED7"/>
    <w:rsid w:val="00B07289"/>
    <w:rsid w:val="00B6318C"/>
    <w:rsid w:val="00BA29DF"/>
    <w:rsid w:val="00BB5F63"/>
    <w:rsid w:val="00C20648"/>
    <w:rsid w:val="00C3600A"/>
    <w:rsid w:val="00C65874"/>
    <w:rsid w:val="00CA4542"/>
    <w:rsid w:val="00CA5A67"/>
    <w:rsid w:val="00CB69AF"/>
    <w:rsid w:val="00CD2890"/>
    <w:rsid w:val="00D105A9"/>
    <w:rsid w:val="00D14ECE"/>
    <w:rsid w:val="00D30BC9"/>
    <w:rsid w:val="00D37F94"/>
    <w:rsid w:val="00D70B42"/>
    <w:rsid w:val="00D74725"/>
    <w:rsid w:val="00D96B2F"/>
    <w:rsid w:val="00D979DB"/>
    <w:rsid w:val="00DF689D"/>
    <w:rsid w:val="00E30813"/>
    <w:rsid w:val="00E41687"/>
    <w:rsid w:val="00E73B73"/>
    <w:rsid w:val="00EA66D3"/>
    <w:rsid w:val="00EC3D48"/>
    <w:rsid w:val="00EE4C6E"/>
    <w:rsid w:val="00EF04A4"/>
    <w:rsid w:val="00EF4A6B"/>
    <w:rsid w:val="00EF4A74"/>
    <w:rsid w:val="00F01C73"/>
    <w:rsid w:val="00F1756F"/>
    <w:rsid w:val="00F2148C"/>
    <w:rsid w:val="00F27F71"/>
    <w:rsid w:val="00F42D2C"/>
    <w:rsid w:val="00F6100B"/>
    <w:rsid w:val="00F649EC"/>
    <w:rsid w:val="00F76B20"/>
    <w:rsid w:val="00FA1FFC"/>
    <w:rsid w:val="00FC368A"/>
    <w:rsid w:val="00FC58E2"/>
    <w:rsid w:val="00FE1BE3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2EAFE-AC5C-4256-8EA1-EEF287F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6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2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Registra</cp:lastModifiedBy>
  <cp:revision>2</cp:revision>
  <cp:lastPrinted>2020-04-24T06:06:00Z</cp:lastPrinted>
  <dcterms:created xsi:type="dcterms:W3CDTF">2020-07-27T05:31:00Z</dcterms:created>
  <dcterms:modified xsi:type="dcterms:W3CDTF">2020-07-27T05:31:00Z</dcterms:modified>
</cp:coreProperties>
</file>